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16" w:rsidRPr="00F00EA8" w:rsidRDefault="00213316" w:rsidP="00213316">
      <w:pPr>
        <w:spacing w:line="340" w:lineRule="atLeast"/>
        <w:rPr>
          <w:b w:val="0"/>
          <w:szCs w:val="24"/>
        </w:rPr>
      </w:pPr>
      <w:bookmarkStart w:id="0" w:name="_GoBack"/>
      <w:bookmarkEnd w:id="0"/>
      <w:r>
        <w:rPr>
          <w:b w:val="0"/>
          <w:szCs w:val="24"/>
        </w:rPr>
        <w:t>WAG-III.261.3.2018</w:t>
      </w:r>
    </w:p>
    <w:p w:rsidR="00213316" w:rsidRPr="00F00EA8" w:rsidRDefault="00213316" w:rsidP="00213316">
      <w:pPr>
        <w:ind w:right="-284"/>
        <w:jc w:val="right"/>
        <w:rPr>
          <w:szCs w:val="24"/>
        </w:rPr>
      </w:pPr>
      <w:r w:rsidRPr="00F00EA8">
        <w:rPr>
          <w:szCs w:val="24"/>
        </w:rPr>
        <w:tab/>
        <w:t xml:space="preserve">                                                                     </w:t>
      </w:r>
      <w:r w:rsidRPr="00F00EA8">
        <w:rPr>
          <w:szCs w:val="24"/>
        </w:rPr>
        <w:tab/>
        <w:t>Załącznik Nr 2 do SIWZ</w:t>
      </w:r>
      <w:r w:rsidR="009C40FC">
        <w:rPr>
          <w:szCs w:val="24"/>
        </w:rPr>
        <w:t xml:space="preserve"> z dnia 26.06.2018</w:t>
      </w:r>
    </w:p>
    <w:p w:rsidR="00213316" w:rsidRPr="00F00EA8" w:rsidRDefault="00213316" w:rsidP="00213316">
      <w:pPr>
        <w:shd w:val="clear" w:color="auto" w:fill="FFFFFF"/>
        <w:ind w:right="5"/>
        <w:rPr>
          <w:b w:val="0"/>
          <w:szCs w:val="24"/>
        </w:rPr>
      </w:pPr>
    </w:p>
    <w:p w:rsidR="00213316" w:rsidRDefault="00213316" w:rsidP="00213316">
      <w:pPr>
        <w:spacing w:after="120"/>
        <w:jc w:val="center"/>
        <w:rPr>
          <w:szCs w:val="24"/>
        </w:rPr>
      </w:pPr>
      <w:r w:rsidRPr="00F00EA8">
        <w:rPr>
          <w:szCs w:val="24"/>
        </w:rPr>
        <w:t>SZCZEGÓŁOWY OPIS PRZEDMIOTU ZAMÓWIENIA:</w:t>
      </w:r>
    </w:p>
    <w:p w:rsidR="00213316" w:rsidRPr="00484CDA" w:rsidRDefault="00213316" w:rsidP="00213316">
      <w:pPr>
        <w:shd w:val="clear" w:color="auto" w:fill="FFFFFF"/>
        <w:tabs>
          <w:tab w:val="left" w:pos="1545"/>
        </w:tabs>
        <w:suppressAutoHyphens/>
        <w:spacing w:line="274" w:lineRule="exact"/>
        <w:ind w:left="25"/>
        <w:rPr>
          <w:bCs/>
          <w:color w:val="000000"/>
          <w:spacing w:val="-1"/>
          <w:szCs w:val="24"/>
          <w:lang w:eastAsia="ar-SA"/>
        </w:rPr>
      </w:pPr>
      <w:r>
        <w:rPr>
          <w:bCs/>
          <w:color w:val="000000"/>
          <w:spacing w:val="-1"/>
          <w:szCs w:val="24"/>
          <w:lang w:eastAsia="ar-SA"/>
        </w:rPr>
        <w:t>Zadanie nr I</w:t>
      </w:r>
    </w:p>
    <w:p w:rsidR="00213316" w:rsidRPr="00484CDA" w:rsidRDefault="00213316" w:rsidP="00213316">
      <w:pPr>
        <w:shd w:val="clear" w:color="auto" w:fill="FFFFFF"/>
        <w:suppressAutoHyphens/>
        <w:snapToGrid w:val="0"/>
        <w:spacing w:line="276" w:lineRule="auto"/>
        <w:rPr>
          <w:b w:val="0"/>
          <w:szCs w:val="24"/>
          <w:lang w:eastAsia="ar-SA"/>
        </w:rPr>
      </w:pPr>
      <w:r w:rsidRPr="00484CDA">
        <w:rPr>
          <w:rFonts w:eastAsia="Calibri"/>
          <w:b w:val="0"/>
          <w:szCs w:val="24"/>
        </w:rPr>
        <w:t xml:space="preserve">Dostawa 30 szt. komputerowych stacji roboczych wraz z monitorami </w:t>
      </w:r>
      <w:r w:rsidRPr="00484CDA">
        <w:rPr>
          <w:b w:val="0"/>
          <w:szCs w:val="24"/>
          <w:lang w:eastAsia="ar-SA"/>
        </w:rPr>
        <w:t xml:space="preserve">podzielonych na </w:t>
      </w:r>
      <w:r>
        <w:rPr>
          <w:b w:val="0"/>
          <w:szCs w:val="24"/>
          <w:lang w:eastAsia="ar-SA"/>
        </w:rPr>
        <w:br/>
      </w:r>
      <w:r w:rsidRPr="00484CDA">
        <w:rPr>
          <w:b w:val="0"/>
          <w:szCs w:val="24"/>
          <w:lang w:eastAsia="ar-SA"/>
        </w:rPr>
        <w:t>2 grupy:</w:t>
      </w:r>
    </w:p>
    <w:p w:rsidR="00213316" w:rsidRPr="00484CDA" w:rsidRDefault="00213316" w:rsidP="00213316">
      <w:pPr>
        <w:shd w:val="clear" w:color="auto" w:fill="FFFFFF"/>
        <w:suppressAutoHyphens/>
        <w:snapToGrid w:val="0"/>
        <w:spacing w:line="276" w:lineRule="auto"/>
        <w:rPr>
          <w:rFonts w:eastAsia="Calibri"/>
          <w:b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4111"/>
        <w:gridCol w:w="1301"/>
      </w:tblGrid>
      <w:tr w:rsidR="00213316" w:rsidRPr="00EF7E07" w:rsidTr="00EB031A">
        <w:trPr>
          <w:jc w:val="center"/>
        </w:trPr>
        <w:tc>
          <w:tcPr>
            <w:tcW w:w="2145" w:type="dxa"/>
            <w:tcBorders>
              <w:bottom w:val="single" w:sz="4" w:space="0" w:color="auto"/>
            </w:tcBorders>
            <w:shd w:val="clear" w:color="auto" w:fill="A6A6A6"/>
          </w:tcPr>
          <w:p w:rsidR="00213316" w:rsidRPr="00EF7E07" w:rsidRDefault="00213316" w:rsidP="00EB031A">
            <w:pPr>
              <w:suppressAutoHyphens/>
              <w:snapToGrid w:val="0"/>
              <w:spacing w:line="276" w:lineRule="auto"/>
              <w:jc w:val="center"/>
              <w:rPr>
                <w:b w:val="0"/>
                <w:bCs/>
                <w:color w:val="FFFFFF"/>
                <w:spacing w:val="-1"/>
                <w:szCs w:val="24"/>
                <w:lang w:eastAsia="ar-SA"/>
              </w:rPr>
            </w:pPr>
            <w:r w:rsidRPr="00EF7E07">
              <w:rPr>
                <w:b w:val="0"/>
                <w:bCs/>
                <w:color w:val="FFFFFF"/>
                <w:spacing w:val="-1"/>
                <w:szCs w:val="24"/>
                <w:lang w:eastAsia="ar-SA"/>
              </w:rPr>
              <w:t>Grupa urządzeń</w:t>
            </w:r>
          </w:p>
        </w:tc>
        <w:tc>
          <w:tcPr>
            <w:tcW w:w="4111" w:type="dxa"/>
            <w:tcBorders>
              <w:bottom w:val="single" w:sz="4" w:space="0" w:color="auto"/>
            </w:tcBorders>
            <w:shd w:val="clear" w:color="auto" w:fill="A6A6A6"/>
          </w:tcPr>
          <w:p w:rsidR="00213316" w:rsidRPr="00EF7E07" w:rsidRDefault="00213316" w:rsidP="00EB031A">
            <w:pPr>
              <w:suppressAutoHyphens/>
              <w:snapToGrid w:val="0"/>
              <w:spacing w:line="276" w:lineRule="auto"/>
              <w:jc w:val="center"/>
              <w:rPr>
                <w:b w:val="0"/>
                <w:bCs/>
                <w:color w:val="FFFFFF"/>
                <w:spacing w:val="-1"/>
                <w:szCs w:val="24"/>
                <w:lang w:eastAsia="ar-SA"/>
              </w:rPr>
            </w:pPr>
            <w:r w:rsidRPr="00EF7E07">
              <w:rPr>
                <w:b w:val="0"/>
                <w:bCs/>
                <w:color w:val="FFFFFF"/>
                <w:spacing w:val="-1"/>
                <w:szCs w:val="24"/>
                <w:lang w:eastAsia="ar-SA"/>
              </w:rPr>
              <w:t>Rodzaj</w:t>
            </w:r>
          </w:p>
        </w:tc>
        <w:tc>
          <w:tcPr>
            <w:tcW w:w="1301" w:type="dxa"/>
            <w:tcBorders>
              <w:bottom w:val="single" w:sz="4" w:space="0" w:color="auto"/>
            </w:tcBorders>
            <w:shd w:val="clear" w:color="auto" w:fill="A6A6A6"/>
          </w:tcPr>
          <w:p w:rsidR="00213316" w:rsidRPr="00EF7E07" w:rsidRDefault="00213316" w:rsidP="00EB031A">
            <w:pPr>
              <w:suppressAutoHyphens/>
              <w:snapToGrid w:val="0"/>
              <w:spacing w:line="276" w:lineRule="auto"/>
              <w:jc w:val="center"/>
              <w:rPr>
                <w:b w:val="0"/>
                <w:bCs/>
                <w:color w:val="FFFFFF"/>
                <w:spacing w:val="-1"/>
                <w:szCs w:val="24"/>
                <w:lang w:eastAsia="ar-SA"/>
              </w:rPr>
            </w:pPr>
            <w:r w:rsidRPr="00EF7E07">
              <w:rPr>
                <w:b w:val="0"/>
                <w:bCs/>
                <w:color w:val="FFFFFF"/>
                <w:spacing w:val="-1"/>
                <w:szCs w:val="24"/>
                <w:lang w:eastAsia="ar-SA"/>
              </w:rPr>
              <w:t>Ilość (szt.)</w:t>
            </w:r>
          </w:p>
        </w:tc>
      </w:tr>
      <w:tr w:rsidR="00213316" w:rsidRPr="00EF7E07" w:rsidTr="00EB031A">
        <w:trPr>
          <w:jc w:val="center"/>
        </w:trPr>
        <w:tc>
          <w:tcPr>
            <w:tcW w:w="2145" w:type="dxa"/>
            <w:tcBorders>
              <w:top w:val="single" w:sz="4" w:space="0" w:color="auto"/>
              <w:left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Grupa I</w:t>
            </w:r>
          </w:p>
        </w:tc>
        <w:tc>
          <w:tcPr>
            <w:tcW w:w="4111" w:type="dxa"/>
            <w:tcBorders>
              <w:top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rPr>
                <w:b w:val="0"/>
                <w:bCs/>
                <w:color w:val="000000"/>
                <w:spacing w:val="-1"/>
                <w:szCs w:val="24"/>
                <w:lang w:eastAsia="ar-SA"/>
              </w:rPr>
            </w:pPr>
            <w:r w:rsidRPr="00EF7E07">
              <w:rPr>
                <w:b w:val="0"/>
                <w:color w:val="000000"/>
                <w:szCs w:val="24"/>
                <w:lang w:eastAsia="ar-SA"/>
              </w:rPr>
              <w:t>wersja standardowa</w:t>
            </w:r>
          </w:p>
        </w:tc>
        <w:tc>
          <w:tcPr>
            <w:tcW w:w="1301" w:type="dxa"/>
            <w:tcBorders>
              <w:top w:val="single" w:sz="4" w:space="0" w:color="auto"/>
              <w:bottom w:val="single" w:sz="4" w:space="0" w:color="auto"/>
              <w:right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20</w:t>
            </w:r>
          </w:p>
        </w:tc>
      </w:tr>
      <w:tr w:rsidR="00213316" w:rsidRPr="00EF7E07" w:rsidTr="00EB031A">
        <w:trPr>
          <w:jc w:val="center"/>
        </w:trPr>
        <w:tc>
          <w:tcPr>
            <w:tcW w:w="2145" w:type="dxa"/>
            <w:tcBorders>
              <w:top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Grupa II</w:t>
            </w:r>
          </w:p>
        </w:tc>
        <w:tc>
          <w:tcPr>
            <w:tcW w:w="4111" w:type="dxa"/>
            <w:tcBorders>
              <w:top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rPr>
                <w:b w:val="0"/>
                <w:bCs/>
                <w:color w:val="000000"/>
                <w:spacing w:val="-1"/>
                <w:szCs w:val="24"/>
                <w:lang w:eastAsia="ar-SA"/>
              </w:rPr>
            </w:pPr>
            <w:r w:rsidRPr="00EF7E07">
              <w:rPr>
                <w:b w:val="0"/>
                <w:color w:val="000000"/>
                <w:szCs w:val="24"/>
                <w:lang w:eastAsia="ar-SA"/>
              </w:rPr>
              <w:t>wersja wydajniejsza</w:t>
            </w:r>
          </w:p>
        </w:tc>
        <w:tc>
          <w:tcPr>
            <w:tcW w:w="1301" w:type="dxa"/>
            <w:tcBorders>
              <w:top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10</w:t>
            </w:r>
          </w:p>
        </w:tc>
      </w:tr>
      <w:tr w:rsidR="00213316" w:rsidRPr="00EF7E07" w:rsidTr="00EB031A">
        <w:trPr>
          <w:jc w:val="center"/>
        </w:trPr>
        <w:tc>
          <w:tcPr>
            <w:tcW w:w="6256" w:type="dxa"/>
            <w:gridSpan w:val="2"/>
            <w:tcBorders>
              <w:top w:val="single" w:sz="4" w:space="0" w:color="auto"/>
              <w:left w:val="single" w:sz="4" w:space="0" w:color="auto"/>
              <w:bottom w:val="single" w:sz="4" w:space="0" w:color="auto"/>
              <w:right w:val="single" w:sz="4" w:space="0" w:color="auto"/>
            </w:tcBorders>
            <w:shd w:val="clear" w:color="auto" w:fill="auto"/>
          </w:tcPr>
          <w:p w:rsidR="00213316" w:rsidRPr="00EF7E07" w:rsidRDefault="00213316" w:rsidP="00EB031A">
            <w:pPr>
              <w:suppressAutoHyphens/>
              <w:snapToGrid w:val="0"/>
              <w:spacing w:line="276" w:lineRule="auto"/>
              <w:jc w:val="right"/>
              <w:rPr>
                <w:b w:val="0"/>
                <w:bCs/>
                <w:color w:val="000000"/>
                <w:spacing w:val="-1"/>
                <w:szCs w:val="24"/>
                <w:lang w:eastAsia="ar-SA"/>
              </w:rPr>
            </w:pPr>
            <w:r w:rsidRPr="00EF7E07">
              <w:rPr>
                <w:b w:val="0"/>
                <w:bCs/>
                <w:color w:val="000000"/>
                <w:spacing w:val="-1"/>
                <w:szCs w:val="24"/>
                <w:lang w:eastAsia="ar-SA"/>
              </w:rPr>
              <w:t>Razem:</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30</w:t>
            </w:r>
          </w:p>
        </w:tc>
      </w:tr>
    </w:tbl>
    <w:p w:rsidR="00213316" w:rsidRPr="00484CDA" w:rsidRDefault="00213316" w:rsidP="00213316">
      <w:pPr>
        <w:shd w:val="clear" w:color="auto" w:fill="FFFFFF"/>
        <w:suppressAutoHyphens/>
        <w:snapToGrid w:val="0"/>
        <w:spacing w:line="276" w:lineRule="auto"/>
        <w:rPr>
          <w:b w:val="0"/>
          <w:szCs w:val="24"/>
          <w:lang w:eastAsia="ar-SA"/>
        </w:rPr>
      </w:pPr>
    </w:p>
    <w:p w:rsidR="00213316" w:rsidRPr="00484CDA" w:rsidRDefault="00213316" w:rsidP="00213316">
      <w:pPr>
        <w:shd w:val="clear" w:color="auto" w:fill="FFFFFF"/>
        <w:suppressAutoHyphens/>
        <w:snapToGrid w:val="0"/>
        <w:spacing w:line="276" w:lineRule="auto"/>
        <w:rPr>
          <w:rFonts w:eastAsia="Calibri"/>
          <w:b w:val="0"/>
          <w:szCs w:val="24"/>
        </w:rPr>
      </w:pPr>
      <w:r w:rsidRPr="00484CDA">
        <w:rPr>
          <w:rFonts w:eastAsia="Calibri"/>
          <w:b w:val="0"/>
          <w:szCs w:val="24"/>
        </w:rPr>
        <w:t>o parametrach nie gorszych niż:</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5"/>
        <w:gridCol w:w="1839"/>
        <w:gridCol w:w="6659"/>
      </w:tblGrid>
      <w:tr w:rsidR="00213316" w:rsidRPr="00484CDA" w:rsidTr="00EB031A">
        <w:trPr>
          <w:trHeight w:val="284"/>
          <w:jc w:val="center"/>
        </w:trPr>
        <w:tc>
          <w:tcPr>
            <w:tcW w:w="5000" w:type="pct"/>
            <w:gridSpan w:val="3"/>
            <w:shd w:val="clear" w:color="auto" w:fill="D9D9D9"/>
            <w:vAlign w:val="center"/>
          </w:tcPr>
          <w:p w:rsidR="00213316" w:rsidRPr="00484CDA" w:rsidRDefault="00213316" w:rsidP="00EB031A">
            <w:pPr>
              <w:suppressAutoHyphens/>
              <w:ind w:left="48"/>
              <w:jc w:val="center"/>
              <w:rPr>
                <w:sz w:val="20"/>
                <w:lang w:eastAsia="ar-SA"/>
              </w:rPr>
            </w:pPr>
            <w:r w:rsidRPr="00484CDA">
              <w:rPr>
                <w:sz w:val="20"/>
                <w:lang w:eastAsia="ar-SA"/>
              </w:rPr>
              <w:t xml:space="preserve">Grupa I - wersja </w:t>
            </w:r>
            <w:r>
              <w:rPr>
                <w:sz w:val="20"/>
                <w:lang w:eastAsia="ar-SA"/>
              </w:rPr>
              <w:t xml:space="preserve">standardowa  </w:t>
            </w:r>
          </w:p>
        </w:tc>
      </w:tr>
      <w:tr w:rsidR="00213316" w:rsidRPr="00484CDA" w:rsidTr="00EB031A">
        <w:trPr>
          <w:trHeight w:val="284"/>
          <w:jc w:val="center"/>
        </w:trPr>
        <w:tc>
          <w:tcPr>
            <w:tcW w:w="388" w:type="pct"/>
            <w:shd w:val="clear" w:color="auto" w:fill="auto"/>
            <w:vAlign w:val="center"/>
          </w:tcPr>
          <w:p w:rsidR="00213316" w:rsidRPr="00484CDA" w:rsidRDefault="00213316" w:rsidP="00EB031A">
            <w:pPr>
              <w:jc w:val="center"/>
              <w:rPr>
                <w:sz w:val="20"/>
                <w:lang w:eastAsia="en-US"/>
              </w:rPr>
            </w:pPr>
            <w:r w:rsidRPr="00484CDA">
              <w:rPr>
                <w:sz w:val="20"/>
                <w:lang w:eastAsia="en-US"/>
              </w:rPr>
              <w:t>Lp.</w:t>
            </w:r>
          </w:p>
        </w:tc>
        <w:tc>
          <w:tcPr>
            <w:tcW w:w="998" w:type="pct"/>
            <w:shd w:val="clear" w:color="auto" w:fill="auto"/>
            <w:vAlign w:val="center"/>
          </w:tcPr>
          <w:p w:rsidR="00213316" w:rsidRPr="00484CDA" w:rsidRDefault="00213316" w:rsidP="00EB031A">
            <w:pPr>
              <w:suppressAutoHyphens/>
              <w:rPr>
                <w:sz w:val="20"/>
                <w:lang w:eastAsia="ar-SA"/>
              </w:rPr>
            </w:pPr>
            <w:r w:rsidRPr="00484CDA">
              <w:rPr>
                <w:sz w:val="20"/>
                <w:lang w:eastAsia="ar-SA"/>
              </w:rPr>
              <w:t>Nazwa parametru</w:t>
            </w:r>
          </w:p>
        </w:tc>
        <w:tc>
          <w:tcPr>
            <w:tcW w:w="3614" w:type="pct"/>
            <w:shd w:val="clear" w:color="auto" w:fill="auto"/>
            <w:vAlign w:val="center"/>
          </w:tcPr>
          <w:p w:rsidR="00213316" w:rsidRPr="00484CDA" w:rsidRDefault="00213316" w:rsidP="00EB031A">
            <w:pPr>
              <w:suppressAutoHyphens/>
              <w:ind w:left="-71"/>
              <w:jc w:val="both"/>
              <w:rPr>
                <w:sz w:val="20"/>
                <w:lang w:eastAsia="ar-SA"/>
              </w:rPr>
            </w:pPr>
            <w:r w:rsidRPr="00484CDA">
              <w:rPr>
                <w:sz w:val="20"/>
                <w:lang w:eastAsia="ar-SA"/>
              </w:rPr>
              <w:t xml:space="preserve"> Opis parametru</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right="-72"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Typ</w:t>
            </w:r>
          </w:p>
        </w:tc>
        <w:tc>
          <w:tcPr>
            <w:tcW w:w="3614" w:type="pct"/>
          </w:tcPr>
          <w:p w:rsidR="00213316" w:rsidRPr="00484CDA" w:rsidRDefault="00213316" w:rsidP="00EB031A">
            <w:pPr>
              <w:suppressAutoHyphens/>
              <w:jc w:val="both"/>
              <w:rPr>
                <w:b w:val="0"/>
                <w:bCs/>
                <w:sz w:val="20"/>
                <w:lang w:eastAsia="ar-SA"/>
              </w:rPr>
            </w:pPr>
            <w:r w:rsidRPr="00484CDA">
              <w:rPr>
                <w:b w:val="0"/>
                <w:bCs/>
                <w:sz w:val="20"/>
                <w:lang w:eastAsia="ar-SA"/>
              </w:rPr>
              <w:t>Komputer stacjonarny</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Zastosowanie</w:t>
            </w:r>
          </w:p>
        </w:tc>
        <w:tc>
          <w:tcPr>
            <w:tcW w:w="3614" w:type="pct"/>
          </w:tcPr>
          <w:p w:rsidR="00213316" w:rsidRPr="00484CDA" w:rsidRDefault="00213316" w:rsidP="00EB031A">
            <w:pPr>
              <w:suppressAutoHyphens/>
              <w:jc w:val="both"/>
              <w:rPr>
                <w:b w:val="0"/>
                <w:bCs/>
                <w:sz w:val="20"/>
                <w:lang w:eastAsia="ar-SA"/>
              </w:rPr>
            </w:pPr>
            <w:r w:rsidRPr="00484CDA">
              <w:rPr>
                <w:b w:val="0"/>
                <w:bCs/>
                <w:sz w:val="20"/>
                <w:lang w:eastAsia="ar-SA"/>
              </w:rPr>
              <w:t>Komputer dla pracowników korzystających z podstawowych aplikacji biurowych.</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Procesor</w:t>
            </w:r>
          </w:p>
        </w:tc>
        <w:tc>
          <w:tcPr>
            <w:tcW w:w="3614" w:type="pct"/>
          </w:tcPr>
          <w:p w:rsidR="00213316" w:rsidRPr="00484CDA" w:rsidRDefault="00213316" w:rsidP="00EB031A">
            <w:pPr>
              <w:suppressAutoHyphens/>
              <w:jc w:val="both"/>
              <w:rPr>
                <w:b w:val="0"/>
                <w:bCs/>
                <w:i/>
                <w:sz w:val="20"/>
                <w:lang w:eastAsia="en-US"/>
              </w:rPr>
            </w:pPr>
            <w:r w:rsidRPr="00484CDA">
              <w:rPr>
                <w:rFonts w:cs="Calibri"/>
                <w:b w:val="0"/>
                <w:sz w:val="20"/>
                <w:lang w:eastAsia="ar-SA"/>
              </w:rPr>
              <w:t xml:space="preserve">Procesor 64 bitowy o architekturze x86 zaprojektowany do pracy w komputerach stacjonarnych, umożlwiający osiągnięcie w teście wydajności </w:t>
            </w:r>
            <w:proofErr w:type="spellStart"/>
            <w:r w:rsidRPr="00484CDA">
              <w:rPr>
                <w:rFonts w:cs="Calibri"/>
                <w:b w:val="0"/>
                <w:sz w:val="20"/>
                <w:lang w:eastAsia="ar-SA"/>
              </w:rPr>
              <w:t>BAPCo</w:t>
            </w:r>
            <w:proofErr w:type="spellEnd"/>
            <w:r w:rsidRPr="00484CDA">
              <w:rPr>
                <w:rFonts w:cs="Calibri"/>
                <w:b w:val="0"/>
                <w:sz w:val="20"/>
                <w:lang w:eastAsia="ar-SA"/>
              </w:rPr>
              <w:t xml:space="preserve">® </w:t>
            </w:r>
            <w:proofErr w:type="spellStart"/>
            <w:r w:rsidRPr="00484CDA">
              <w:rPr>
                <w:rFonts w:cs="Calibri"/>
                <w:b w:val="0"/>
                <w:sz w:val="20"/>
                <w:lang w:eastAsia="ar-SA"/>
              </w:rPr>
              <w:t>SYSmark</w:t>
            </w:r>
            <w:proofErr w:type="spellEnd"/>
            <w:r w:rsidRPr="00484CDA">
              <w:rPr>
                <w:rFonts w:cs="Calibri"/>
                <w:b w:val="0"/>
                <w:sz w:val="20"/>
                <w:lang w:eastAsia="ar-SA"/>
              </w:rPr>
              <w:t>® 2014 w ramach kategorii „</w:t>
            </w:r>
            <w:proofErr w:type="spellStart"/>
            <w:r w:rsidRPr="00484CDA">
              <w:rPr>
                <w:rFonts w:cs="Calibri"/>
                <w:b w:val="0"/>
                <w:sz w:val="20"/>
                <w:lang w:eastAsia="ar-SA"/>
              </w:rPr>
              <w:t>Overall</w:t>
            </w:r>
            <w:proofErr w:type="spellEnd"/>
            <w:r w:rsidRPr="00484CDA">
              <w:rPr>
                <w:rFonts w:cs="Calibri"/>
                <w:b w:val="0"/>
                <w:sz w:val="20"/>
                <w:lang w:eastAsia="ar-SA"/>
              </w:rPr>
              <w:t xml:space="preserve"> Performance” wynik nie gorszy niż 1550 punktów</w:t>
            </w:r>
            <w:r>
              <w:rPr>
                <w:rFonts w:cs="Calibri"/>
                <w:b w:val="0"/>
                <w:sz w:val="20"/>
                <w:lang w:eastAsia="ar-SA"/>
              </w:rPr>
              <w:t>.</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Pamięć masowa</w:t>
            </w:r>
          </w:p>
        </w:tc>
        <w:tc>
          <w:tcPr>
            <w:tcW w:w="3614" w:type="pct"/>
            <w:vAlign w:val="center"/>
          </w:tcPr>
          <w:p w:rsidR="00213316" w:rsidRPr="00484CDA" w:rsidRDefault="00213316" w:rsidP="00EB031A">
            <w:pPr>
              <w:suppressAutoHyphens/>
              <w:jc w:val="both"/>
              <w:rPr>
                <w:b w:val="0"/>
                <w:bCs/>
                <w:sz w:val="20"/>
                <w:lang w:val="sv-SE" w:eastAsia="en-US"/>
              </w:rPr>
            </w:pPr>
            <w:r w:rsidRPr="00484CDA">
              <w:rPr>
                <w:b w:val="0"/>
                <w:bCs/>
                <w:sz w:val="20"/>
                <w:lang w:val="sv-SE" w:eastAsia="en-US"/>
              </w:rPr>
              <w:t>Dysk SSD o pojemności nie mniejszej niż 256GB posiadający sekwencyjną prędkość odczytu nie mniejszą niż 500 MB/s</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Pamięć operacyjna</w:t>
            </w:r>
          </w:p>
        </w:tc>
        <w:tc>
          <w:tcPr>
            <w:tcW w:w="3614" w:type="pct"/>
          </w:tcPr>
          <w:p w:rsidR="00213316" w:rsidRPr="00484CDA" w:rsidRDefault="00213316" w:rsidP="00EB031A">
            <w:pPr>
              <w:suppressAutoHyphens/>
              <w:jc w:val="both"/>
              <w:rPr>
                <w:b w:val="0"/>
                <w:bCs/>
                <w:sz w:val="20"/>
                <w:lang w:eastAsia="ar-SA"/>
              </w:rPr>
            </w:pPr>
            <w:r w:rsidRPr="00484CDA">
              <w:rPr>
                <w:b w:val="0"/>
                <w:bCs/>
                <w:sz w:val="20"/>
                <w:lang w:eastAsia="ar-SA"/>
              </w:rPr>
              <w:t>Zainstalowana pamięć 8GB, dodatkowo pozostawione co najmniej jedno wolne gniazdo pamięci na płycie głównej umożliwiające dalszą rozbudowę.</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val="sv-SE"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Karta graficzna</w:t>
            </w:r>
          </w:p>
        </w:tc>
        <w:tc>
          <w:tcPr>
            <w:tcW w:w="3614" w:type="pct"/>
          </w:tcPr>
          <w:p w:rsidR="00213316" w:rsidRPr="00484CDA" w:rsidRDefault="00213316" w:rsidP="00EB031A">
            <w:pPr>
              <w:suppressAutoHyphens/>
              <w:rPr>
                <w:b w:val="0"/>
                <w:sz w:val="20"/>
                <w:lang w:eastAsia="ar-SA"/>
              </w:rPr>
            </w:pPr>
            <w:r w:rsidRPr="00484CDA">
              <w:rPr>
                <w:b w:val="0"/>
                <w:sz w:val="20"/>
                <w:lang w:eastAsia="ar-SA"/>
              </w:rPr>
              <w:t>Karta graficzna zintegrowana z płytą główną, umożliwiająca:</w:t>
            </w:r>
          </w:p>
          <w:p w:rsidR="00213316" w:rsidRPr="00484CDA" w:rsidRDefault="00213316" w:rsidP="00213316">
            <w:pPr>
              <w:widowControl w:val="0"/>
              <w:numPr>
                <w:ilvl w:val="0"/>
                <w:numId w:val="5"/>
              </w:numPr>
              <w:suppressAutoHyphens/>
              <w:autoSpaceDE w:val="0"/>
              <w:autoSpaceDN w:val="0"/>
              <w:adjustRightInd w:val="0"/>
              <w:ind w:left="210" w:hanging="210"/>
              <w:contextualSpacing/>
              <w:rPr>
                <w:b w:val="0"/>
                <w:sz w:val="20"/>
                <w:lang w:eastAsia="ar-SA"/>
              </w:rPr>
            </w:pPr>
            <w:r w:rsidRPr="00484CDA">
              <w:rPr>
                <w:b w:val="0"/>
                <w:sz w:val="20"/>
                <w:lang w:eastAsia="ar-SA"/>
              </w:rPr>
              <w:t>komunikację z zamawianym monitorem za pomocą interfejsu cyfrowego bez stosowania przejściówek;</w:t>
            </w:r>
          </w:p>
          <w:p w:rsidR="00213316" w:rsidRPr="00484CDA" w:rsidRDefault="00213316" w:rsidP="00213316">
            <w:pPr>
              <w:widowControl w:val="0"/>
              <w:numPr>
                <w:ilvl w:val="0"/>
                <w:numId w:val="5"/>
              </w:numPr>
              <w:suppressAutoHyphens/>
              <w:autoSpaceDE w:val="0"/>
              <w:autoSpaceDN w:val="0"/>
              <w:adjustRightInd w:val="0"/>
              <w:ind w:left="210" w:hanging="210"/>
              <w:contextualSpacing/>
              <w:jc w:val="both"/>
              <w:rPr>
                <w:b w:val="0"/>
                <w:bCs/>
                <w:sz w:val="20"/>
                <w:lang w:eastAsia="en-US"/>
              </w:rPr>
            </w:pPr>
            <w:r w:rsidRPr="00484CDA">
              <w:rPr>
                <w:b w:val="0"/>
                <w:sz w:val="20"/>
                <w:lang w:eastAsia="ar-SA"/>
              </w:rPr>
              <w:t>osiągnięcie najwyższej rozdzielczości zamawianego do zestawu monitora;</w:t>
            </w:r>
          </w:p>
          <w:p w:rsidR="00213316" w:rsidRPr="00484CDA" w:rsidRDefault="00213316" w:rsidP="00213316">
            <w:pPr>
              <w:widowControl w:val="0"/>
              <w:numPr>
                <w:ilvl w:val="0"/>
                <w:numId w:val="5"/>
              </w:numPr>
              <w:suppressAutoHyphens/>
              <w:autoSpaceDE w:val="0"/>
              <w:autoSpaceDN w:val="0"/>
              <w:adjustRightInd w:val="0"/>
              <w:ind w:left="210" w:hanging="210"/>
              <w:contextualSpacing/>
              <w:jc w:val="both"/>
              <w:rPr>
                <w:b w:val="0"/>
                <w:bCs/>
                <w:sz w:val="20"/>
                <w:lang w:eastAsia="en-US"/>
              </w:rPr>
            </w:pPr>
            <w:r w:rsidRPr="00484CDA">
              <w:rPr>
                <w:b w:val="0"/>
                <w:bCs/>
                <w:sz w:val="20"/>
                <w:lang w:eastAsia="en-US"/>
              </w:rPr>
              <w:t xml:space="preserve">podłączenie dwóch monitorów i wyświetlania na dwóch monitorach obrazu </w:t>
            </w:r>
            <w:r>
              <w:rPr>
                <w:b w:val="0"/>
                <w:bCs/>
                <w:sz w:val="20"/>
                <w:lang w:eastAsia="en-US"/>
              </w:rPr>
              <w:br/>
            </w:r>
            <w:r w:rsidRPr="00484CDA">
              <w:rPr>
                <w:b w:val="0"/>
                <w:bCs/>
                <w:sz w:val="20"/>
                <w:lang w:eastAsia="en-US"/>
              </w:rPr>
              <w:t>w trybie „rozszerzony pulpit”.</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Wyposażenie multimedialne</w:t>
            </w:r>
          </w:p>
        </w:tc>
        <w:tc>
          <w:tcPr>
            <w:tcW w:w="3614" w:type="pct"/>
          </w:tcPr>
          <w:p w:rsidR="00213316" w:rsidRPr="00484CDA" w:rsidRDefault="00213316" w:rsidP="00213316">
            <w:pPr>
              <w:widowControl w:val="0"/>
              <w:numPr>
                <w:ilvl w:val="0"/>
                <w:numId w:val="6"/>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Karta dźwiękowa zintegrowana z płytą główną;</w:t>
            </w:r>
          </w:p>
          <w:p w:rsidR="00213316" w:rsidRPr="00484CDA" w:rsidRDefault="00213316" w:rsidP="00213316">
            <w:pPr>
              <w:widowControl w:val="0"/>
              <w:numPr>
                <w:ilvl w:val="0"/>
                <w:numId w:val="6"/>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Komputer musi posiadać co najmniej jeden wewnętrzny głośnik w obudowie.</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Karta sieciowa</w:t>
            </w:r>
          </w:p>
        </w:tc>
        <w:tc>
          <w:tcPr>
            <w:tcW w:w="3614" w:type="pct"/>
          </w:tcPr>
          <w:p w:rsidR="00213316" w:rsidRPr="00484CDA" w:rsidRDefault="00213316" w:rsidP="00EB031A">
            <w:pPr>
              <w:suppressAutoHyphens/>
              <w:jc w:val="both"/>
              <w:rPr>
                <w:b w:val="0"/>
                <w:bCs/>
                <w:sz w:val="20"/>
                <w:lang w:eastAsia="en-US"/>
              </w:rPr>
            </w:pPr>
            <w:r w:rsidRPr="00484CDA">
              <w:rPr>
                <w:b w:val="0"/>
                <w:bCs/>
                <w:sz w:val="20"/>
                <w:lang w:eastAsia="en-US"/>
              </w:rPr>
              <w:t>Karta sieciowa 10/100/1000 Ethernet RJ 45:</w:t>
            </w:r>
          </w:p>
          <w:p w:rsidR="00213316" w:rsidRPr="00484CDA" w:rsidRDefault="00213316" w:rsidP="00213316">
            <w:pPr>
              <w:numPr>
                <w:ilvl w:val="0"/>
                <w:numId w:val="7"/>
              </w:numPr>
              <w:suppressAutoHyphens/>
              <w:ind w:left="210" w:hanging="210"/>
              <w:contextualSpacing/>
              <w:jc w:val="both"/>
              <w:rPr>
                <w:b w:val="0"/>
                <w:bCs/>
                <w:sz w:val="20"/>
                <w:lang w:eastAsia="ar-SA"/>
              </w:rPr>
            </w:pPr>
            <w:r w:rsidRPr="00484CDA">
              <w:rPr>
                <w:b w:val="0"/>
                <w:bCs/>
                <w:sz w:val="20"/>
                <w:lang w:eastAsia="en-US"/>
              </w:rPr>
              <w:t>zintegrowana z płytą główną;</w:t>
            </w:r>
          </w:p>
          <w:p w:rsidR="00213316" w:rsidRPr="00484CDA" w:rsidRDefault="00213316" w:rsidP="00213316">
            <w:pPr>
              <w:numPr>
                <w:ilvl w:val="0"/>
                <w:numId w:val="7"/>
              </w:numPr>
              <w:suppressAutoHyphens/>
              <w:ind w:left="210" w:hanging="210"/>
              <w:contextualSpacing/>
              <w:jc w:val="both"/>
              <w:rPr>
                <w:b w:val="0"/>
                <w:bCs/>
                <w:sz w:val="20"/>
                <w:lang w:eastAsia="ar-SA"/>
              </w:rPr>
            </w:pPr>
            <w:r w:rsidRPr="00484CDA">
              <w:rPr>
                <w:b w:val="0"/>
                <w:bCs/>
                <w:sz w:val="20"/>
                <w:lang w:eastAsia="ar-SA"/>
              </w:rPr>
              <w:t>z opcją „Wake On LAN”</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ind w:left="360" w:hanging="360"/>
              <w:rPr>
                <w:b w:val="0"/>
                <w:bCs/>
                <w:sz w:val="20"/>
                <w:lang w:eastAsia="ar-SA"/>
              </w:rPr>
            </w:pPr>
            <w:r w:rsidRPr="00484CDA">
              <w:rPr>
                <w:b w:val="0"/>
                <w:bCs/>
                <w:sz w:val="20"/>
                <w:lang w:eastAsia="ar-SA"/>
              </w:rPr>
              <w:t>Obudowa</w:t>
            </w:r>
          </w:p>
        </w:tc>
        <w:tc>
          <w:tcPr>
            <w:tcW w:w="3614" w:type="pct"/>
          </w:tcPr>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Obudowa typu desktop Micro ATX lub SFF. </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Obudowa musi umożliwiać serwisowanie komputera oraz montaż podzespołów bez użycia narzędzi oraz powinna fabrycznie umożliwiać jednoczesny montaż minimum:</w:t>
            </w:r>
          </w:p>
          <w:p w:rsidR="00213316" w:rsidRPr="00484CDA" w:rsidRDefault="00213316" w:rsidP="00213316">
            <w:pPr>
              <w:numPr>
                <w:ilvl w:val="0"/>
                <w:numId w:val="16"/>
              </w:numPr>
              <w:suppressAutoHyphens/>
              <w:ind w:left="210" w:hanging="210"/>
              <w:jc w:val="both"/>
              <w:rPr>
                <w:rFonts w:cs="Calibri"/>
                <w:bCs/>
                <w:sz w:val="20"/>
                <w:lang w:eastAsia="ar-SA"/>
              </w:rPr>
            </w:pPr>
            <w:r w:rsidRPr="00484CDA">
              <w:rPr>
                <w:rFonts w:cs="Calibri"/>
                <w:b w:val="0"/>
                <w:bCs/>
                <w:sz w:val="20"/>
                <w:lang w:eastAsia="ar-SA"/>
              </w:rPr>
              <w:t>1 szt. dysku twardego 3,5”</w:t>
            </w:r>
          </w:p>
          <w:p w:rsidR="00213316" w:rsidRPr="00484CDA" w:rsidRDefault="00213316" w:rsidP="00213316">
            <w:pPr>
              <w:numPr>
                <w:ilvl w:val="0"/>
                <w:numId w:val="16"/>
              </w:numPr>
              <w:suppressAutoHyphens/>
              <w:ind w:left="210" w:hanging="210"/>
              <w:jc w:val="both"/>
              <w:rPr>
                <w:rFonts w:cs="Calibri"/>
                <w:bCs/>
                <w:sz w:val="20"/>
                <w:lang w:eastAsia="ar-SA"/>
              </w:rPr>
            </w:pPr>
            <w:r w:rsidRPr="00484CDA">
              <w:rPr>
                <w:rFonts w:cs="Calibri"/>
                <w:b w:val="0"/>
                <w:bCs/>
                <w:sz w:val="20"/>
                <w:lang w:eastAsia="ar-SA"/>
              </w:rPr>
              <w:t>1 szt. dysku twardego 2,5”</w:t>
            </w:r>
          </w:p>
          <w:p w:rsidR="00213316" w:rsidRPr="00484CDA" w:rsidRDefault="00213316" w:rsidP="00213316">
            <w:pPr>
              <w:numPr>
                <w:ilvl w:val="0"/>
                <w:numId w:val="16"/>
              </w:numPr>
              <w:suppressAutoHyphens/>
              <w:ind w:left="210" w:hanging="210"/>
              <w:jc w:val="both"/>
              <w:rPr>
                <w:rFonts w:cs="Calibri"/>
                <w:bCs/>
                <w:sz w:val="20"/>
                <w:lang w:eastAsia="ar-SA"/>
              </w:rPr>
            </w:pPr>
            <w:r w:rsidRPr="00484CDA">
              <w:rPr>
                <w:rFonts w:cs="Calibri"/>
                <w:b w:val="0"/>
                <w:bCs/>
                <w:sz w:val="20"/>
                <w:lang w:eastAsia="ar-SA"/>
              </w:rPr>
              <w:t xml:space="preserve">1 szt. napędu CD/DVD </w:t>
            </w:r>
          </w:p>
          <w:p w:rsidR="00213316" w:rsidRPr="00484CDA" w:rsidRDefault="00213316" w:rsidP="00213316">
            <w:pPr>
              <w:numPr>
                <w:ilvl w:val="0"/>
                <w:numId w:val="16"/>
              </w:numPr>
              <w:suppressAutoHyphens/>
              <w:ind w:left="210" w:hanging="210"/>
              <w:jc w:val="both"/>
              <w:rPr>
                <w:rFonts w:cs="Calibri"/>
                <w:bCs/>
                <w:sz w:val="20"/>
                <w:lang w:eastAsia="ar-SA"/>
              </w:rPr>
            </w:pPr>
            <w:r w:rsidRPr="00484CDA">
              <w:rPr>
                <w:rFonts w:cs="Calibri"/>
                <w:b w:val="0"/>
                <w:bCs/>
                <w:sz w:val="20"/>
                <w:lang w:eastAsia="ar-SA"/>
              </w:rPr>
              <w:t xml:space="preserve">1 szt. wewnętrznego czytnika kart chipowych Smart Card. </w:t>
            </w:r>
          </w:p>
          <w:p w:rsidR="00213316" w:rsidRPr="00484CDA" w:rsidRDefault="00213316" w:rsidP="00EB031A">
            <w:pPr>
              <w:suppressAutoHyphens/>
              <w:jc w:val="both"/>
              <w:rPr>
                <w:b w:val="0"/>
                <w:bCs/>
                <w:sz w:val="20"/>
                <w:lang w:eastAsia="ar-SA"/>
              </w:rPr>
            </w:pPr>
            <w:r w:rsidRPr="00484CDA">
              <w:rPr>
                <w:rFonts w:cs="Calibri"/>
                <w:b w:val="0"/>
                <w:bCs/>
                <w:sz w:val="20"/>
                <w:lang w:eastAsia="ar-SA"/>
              </w:rPr>
              <w:t xml:space="preserve">Obudowa musi umożliwiać zastosowanie zabezpieczenia fizycznego w postaci linki metalowej (złącze blokady </w:t>
            </w:r>
            <w:proofErr w:type="spellStart"/>
            <w:r w:rsidRPr="00484CDA">
              <w:rPr>
                <w:rFonts w:cs="Calibri"/>
                <w:b w:val="0"/>
                <w:bCs/>
                <w:sz w:val="20"/>
                <w:lang w:eastAsia="ar-SA"/>
              </w:rPr>
              <w:t>Kensingtona</w:t>
            </w:r>
            <w:proofErr w:type="spellEnd"/>
            <w:r w:rsidRPr="00484CDA">
              <w:rPr>
                <w:rFonts w:cs="Calibri"/>
                <w:b w:val="0"/>
                <w:bCs/>
                <w:sz w:val="20"/>
                <w:lang w:eastAsia="ar-SA"/>
              </w:rPr>
              <w:t>).</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Porty</w:t>
            </w:r>
          </w:p>
        </w:tc>
        <w:tc>
          <w:tcPr>
            <w:tcW w:w="3614" w:type="pct"/>
          </w:tcPr>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Porty grafiki: </w:t>
            </w:r>
          </w:p>
          <w:p w:rsidR="00213316" w:rsidRPr="00484CDA" w:rsidRDefault="00213316" w:rsidP="00213316">
            <w:pPr>
              <w:widowControl w:val="0"/>
              <w:numPr>
                <w:ilvl w:val="0"/>
                <w:numId w:val="11"/>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t xml:space="preserve">minimum 1 port cyfrowy DVI-D lub HDMI, </w:t>
            </w:r>
          </w:p>
          <w:p w:rsidR="00213316" w:rsidRPr="00484CDA" w:rsidRDefault="00213316" w:rsidP="00213316">
            <w:pPr>
              <w:widowControl w:val="0"/>
              <w:numPr>
                <w:ilvl w:val="0"/>
                <w:numId w:val="11"/>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t>minimum 1 port analogowy VGA;</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Porty USB: </w:t>
            </w:r>
          </w:p>
          <w:p w:rsidR="00213316" w:rsidRPr="00484CDA" w:rsidRDefault="00213316" w:rsidP="00213316">
            <w:pPr>
              <w:widowControl w:val="0"/>
              <w:numPr>
                <w:ilvl w:val="0"/>
                <w:numId w:val="12"/>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t xml:space="preserve">min. 8 szt. wyprowadzonych na zewnątrz obudowy, </w:t>
            </w:r>
          </w:p>
          <w:p w:rsidR="00213316" w:rsidRPr="00484CDA" w:rsidRDefault="00213316" w:rsidP="00213316">
            <w:pPr>
              <w:widowControl w:val="0"/>
              <w:numPr>
                <w:ilvl w:val="0"/>
                <w:numId w:val="12"/>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lastRenderedPageBreak/>
              <w:t>w tym min 2 szt. USB 3.0</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Port sieciowy RJ-45, </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Porty audio: </w:t>
            </w:r>
          </w:p>
          <w:p w:rsidR="00213316" w:rsidRPr="00484CDA" w:rsidRDefault="00213316" w:rsidP="00213316">
            <w:pPr>
              <w:widowControl w:val="0"/>
              <w:numPr>
                <w:ilvl w:val="0"/>
                <w:numId w:val="13"/>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t>wyjście słuchawkowe i wejście mikrofonowe – zarówno z przodu jak i z tyłu obudowy.</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Wymagana ilość i rozmieszczenie (na zewnątrz obudowy komputera) portów USB nie może być osiągnięta w wyniku stosowania konwerterów, przejściówek itp.</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Oprogramowanie</w:t>
            </w:r>
          </w:p>
        </w:tc>
        <w:tc>
          <w:tcPr>
            <w:tcW w:w="3614" w:type="pct"/>
          </w:tcPr>
          <w:p w:rsidR="00213316" w:rsidRPr="00484CDA" w:rsidRDefault="00213316" w:rsidP="00EC3C90">
            <w:pPr>
              <w:suppressAutoHyphens/>
              <w:jc w:val="both"/>
              <w:rPr>
                <w:b w:val="0"/>
                <w:sz w:val="20"/>
                <w:lang w:val="en-US" w:eastAsia="ar-SA"/>
              </w:rPr>
            </w:pPr>
            <w:r w:rsidRPr="00484CDA">
              <w:rPr>
                <w:rFonts w:cs="Calibri"/>
                <w:b w:val="0"/>
                <w:bCs/>
                <w:sz w:val="20"/>
                <w:lang w:val="en-US" w:eastAsia="ar-SA"/>
              </w:rPr>
              <w:t xml:space="preserve">System operacyjny Windows 10 Professional 64 bit PL </w:t>
            </w:r>
            <w:proofErr w:type="spellStart"/>
            <w:r w:rsidRPr="00484CDA">
              <w:rPr>
                <w:rFonts w:cs="Calibri"/>
                <w:b w:val="0"/>
                <w:sz w:val="20"/>
                <w:lang w:val="en-US" w:eastAsia="ar-SA"/>
              </w:rPr>
              <w:t>lub</w:t>
            </w:r>
            <w:proofErr w:type="spellEnd"/>
            <w:r w:rsidRPr="00484CDA">
              <w:rPr>
                <w:rFonts w:cs="Calibri"/>
                <w:b w:val="0"/>
                <w:sz w:val="20"/>
                <w:lang w:val="en-US" w:eastAsia="ar-SA"/>
              </w:rPr>
              <w:t xml:space="preserve"> </w:t>
            </w:r>
            <w:proofErr w:type="spellStart"/>
            <w:r w:rsidRPr="00484CDA">
              <w:rPr>
                <w:rFonts w:cs="Calibri"/>
                <w:b w:val="0"/>
                <w:sz w:val="20"/>
                <w:lang w:val="en-US" w:eastAsia="ar-SA"/>
              </w:rPr>
              <w:t>nowszy</w:t>
            </w:r>
            <w:proofErr w:type="spellEnd"/>
            <w:r w:rsidRPr="00484CDA">
              <w:rPr>
                <w:rFonts w:cs="Calibri"/>
                <w:b w:val="0"/>
                <w:sz w:val="20"/>
                <w:lang w:val="en-US" w:eastAsia="ar-SA"/>
              </w:rPr>
              <w:t xml:space="preserve"> Windows </w:t>
            </w:r>
            <w:r w:rsidRPr="00484CDA">
              <w:rPr>
                <w:rFonts w:cs="Calibri"/>
                <w:b w:val="0"/>
                <w:bCs/>
                <w:sz w:val="20"/>
                <w:lang w:val="en-US" w:eastAsia="ar-SA"/>
              </w:rPr>
              <w:t>Professional 64 bit PL</w:t>
            </w:r>
            <w:r w:rsidR="00E81336">
              <w:rPr>
                <w:rFonts w:cs="Calibri"/>
                <w:b w:val="0"/>
                <w:bCs/>
                <w:sz w:val="20"/>
                <w:lang w:val="en-US" w:eastAsia="ar-SA"/>
              </w:rPr>
              <w:t xml:space="preserve"> (system ma być fabrycznie nowy, nieaktywowany wcześniej na innym urządzeniu, dostarczony wraz z </w:t>
            </w:r>
            <w:r w:rsidR="00EC3C90">
              <w:rPr>
                <w:rFonts w:cs="Calibri"/>
                <w:b w:val="0"/>
                <w:bCs/>
                <w:sz w:val="20"/>
                <w:lang w:eastAsia="ar-SA"/>
              </w:rPr>
              <w:t xml:space="preserve">atrybutami legalności określonymi przez producenta </w:t>
            </w:r>
            <w:r w:rsidR="00D918FA">
              <w:rPr>
                <w:rFonts w:cs="Calibri"/>
                <w:b w:val="0"/>
                <w:bCs/>
                <w:sz w:val="20"/>
                <w:lang w:eastAsia="ar-SA"/>
              </w:rPr>
              <w:t xml:space="preserve">sprzętu lub </w:t>
            </w:r>
            <w:r w:rsidR="00EC3C90">
              <w:rPr>
                <w:rFonts w:cs="Calibri"/>
                <w:b w:val="0"/>
                <w:bCs/>
                <w:sz w:val="20"/>
                <w:lang w:eastAsia="ar-SA"/>
              </w:rPr>
              <w:t>oprogramowania)</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val="en-US"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Sterowniki</w:t>
            </w:r>
          </w:p>
        </w:tc>
        <w:tc>
          <w:tcPr>
            <w:tcW w:w="3614" w:type="pct"/>
          </w:tcPr>
          <w:p w:rsidR="00213316" w:rsidRPr="00484CDA" w:rsidRDefault="00213316" w:rsidP="00213316">
            <w:pPr>
              <w:numPr>
                <w:ilvl w:val="0"/>
                <w:numId w:val="3"/>
              </w:numPr>
              <w:suppressAutoHyphens/>
              <w:ind w:left="210" w:hanging="210"/>
              <w:jc w:val="both"/>
              <w:rPr>
                <w:rFonts w:cs="Calibri"/>
                <w:sz w:val="20"/>
                <w:lang w:eastAsia="ar-SA"/>
              </w:rPr>
            </w:pPr>
            <w:r w:rsidRPr="00484CDA">
              <w:rPr>
                <w:rFonts w:cs="Calibri"/>
                <w:b w:val="0"/>
                <w:sz w:val="20"/>
                <w:lang w:eastAsia="ar-SA"/>
              </w:rPr>
              <w:t>Wraz z dostawą komputerów wykonawca musi dostarczyć sterowniki do poszczególnych podzespołów oferowanego komputera dla oferowanego systemu operacyjnego.</w:t>
            </w:r>
          </w:p>
          <w:p w:rsidR="00213316" w:rsidRPr="00484CDA" w:rsidRDefault="00213316" w:rsidP="00213316">
            <w:pPr>
              <w:numPr>
                <w:ilvl w:val="0"/>
                <w:numId w:val="3"/>
              </w:numPr>
              <w:suppressAutoHyphens/>
              <w:ind w:left="210" w:hanging="210"/>
              <w:contextualSpacing/>
              <w:jc w:val="both"/>
              <w:rPr>
                <w:b w:val="0"/>
                <w:bCs/>
                <w:sz w:val="20"/>
                <w:lang w:eastAsia="ar-SA"/>
              </w:rPr>
            </w:pPr>
            <w:r w:rsidRPr="00484CDA">
              <w:rPr>
                <w:rFonts w:cs="Calibri"/>
                <w:b w:val="0"/>
                <w:bCs/>
                <w:sz w:val="20"/>
                <w:lang w:eastAsia="ar-SA"/>
              </w:rPr>
              <w:t>Wykonawca musi zapewnić dostęp do najnowszych sterowników do poszczególnych podzespołów oferowanego komputera, dla oferowanego systemu operacyjnego, przez stronę WWW producenta zestawu komputerowego, realizowany poprzez podanie na dedykowanej stronie internetowej numeru seryjnego lub modelu komputera.</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autoSpaceDE w:val="0"/>
              <w:autoSpaceDN w:val="0"/>
              <w:adjustRightInd w:val="0"/>
              <w:rPr>
                <w:b w:val="0"/>
                <w:color w:val="000000"/>
                <w:szCs w:val="24"/>
              </w:rPr>
            </w:pPr>
            <w:r w:rsidRPr="00484CDA">
              <w:rPr>
                <w:b w:val="0"/>
                <w:color w:val="000000"/>
                <w:sz w:val="20"/>
              </w:rPr>
              <w:t xml:space="preserve">Gwarancja </w:t>
            </w:r>
          </w:p>
        </w:tc>
        <w:tc>
          <w:tcPr>
            <w:tcW w:w="3614"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Gwarancja obejmująca okres nie krótszy niż 36 miesięcy od daty podpisania protokołu odbioru sprzętu.</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Jednostki centralne bez plomb gwarancyjnych producenta.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W przypadku awarii dysku twardego komputera, Zamawiający zastrzega sobie, aby diagnostyka awarii została przeprowadzona przez Wykonawcę </w:t>
            </w:r>
            <w:r>
              <w:rPr>
                <w:rFonts w:cs="Calibri"/>
                <w:b w:val="0"/>
                <w:bCs/>
                <w:sz w:val="20"/>
                <w:lang w:eastAsia="ar-SA"/>
              </w:rPr>
              <w:br/>
            </w:r>
            <w:r w:rsidRPr="00484CDA">
              <w:rPr>
                <w:rFonts w:cs="Calibri"/>
                <w:b w:val="0"/>
                <w:bCs/>
                <w:sz w:val="20"/>
                <w:lang w:eastAsia="ar-SA"/>
              </w:rPr>
              <w:t>w siedzibie Zamawiającego, przy udziale pracowników Zamawiającego.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W razie potwierdzenia uszkodzenia dysku, Wykonawca dostarcza dysk nowy, a dysk uszkodzony pozostaje u Zamawiającego.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Usunięcie awarii w następnym dniu roboczym, po dniu w którym dokonano zgłoszenia awarii.</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W wypadku gdy naprawa nie może być przeprowadzona w następnym dniu roboczym Wykonawca nieodpłatnie dostarczy jednostkę zastępczą </w:t>
            </w:r>
            <w:r>
              <w:rPr>
                <w:rFonts w:cs="Calibri"/>
                <w:b w:val="0"/>
                <w:bCs/>
                <w:sz w:val="20"/>
                <w:lang w:eastAsia="ar-SA"/>
              </w:rPr>
              <w:br/>
            </w:r>
            <w:r w:rsidRPr="00484CDA">
              <w:rPr>
                <w:rFonts w:cs="Calibri"/>
                <w:b w:val="0"/>
                <w:bCs/>
                <w:sz w:val="20"/>
                <w:lang w:eastAsia="ar-SA"/>
              </w:rPr>
              <w:t>o parametrach minimum takich samych jak jednostka uszkodzona.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Serwis urządzeń musi być realizowany przez producenta lub autoryzowanego partnera serwisowego producenta. </w:t>
            </w:r>
          </w:p>
          <w:p w:rsidR="00213316" w:rsidRPr="00484CDA" w:rsidRDefault="00213316" w:rsidP="00213316">
            <w:pPr>
              <w:numPr>
                <w:ilvl w:val="0"/>
                <w:numId w:val="19"/>
              </w:numPr>
              <w:tabs>
                <w:tab w:val="clear" w:pos="360"/>
                <w:tab w:val="num" w:pos="210"/>
              </w:tabs>
              <w:suppressAutoHyphens/>
              <w:ind w:left="210" w:hanging="210"/>
              <w:rPr>
                <w:rFonts w:cs="Calibri"/>
                <w:b w:val="0"/>
                <w:sz w:val="20"/>
                <w:lang w:eastAsia="ar-SA"/>
              </w:rPr>
            </w:pPr>
            <w:r w:rsidRPr="00484CDA">
              <w:rPr>
                <w:rFonts w:cs="Calibri"/>
                <w:b w:val="0"/>
                <w:bCs/>
                <w:sz w:val="20"/>
                <w:lang w:eastAsia="ar-SA"/>
              </w:rPr>
              <w:t>Firma serwisująca musi posiadać ważny certyfikat ISO 9001 na świadczenie usług serwisowych oraz posiadać autoryzację producenta komputera</w:t>
            </w:r>
            <w:r>
              <w:rPr>
                <w:rFonts w:cs="Calibri"/>
                <w:b w:val="0"/>
                <w:bCs/>
                <w:sz w:val="20"/>
                <w:lang w:eastAsia="ar-SA"/>
              </w:rPr>
              <w:t>.</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Bezpieczeństwo</w:t>
            </w:r>
          </w:p>
        </w:tc>
        <w:tc>
          <w:tcPr>
            <w:tcW w:w="3614" w:type="pct"/>
          </w:tcPr>
          <w:p w:rsidR="00213316" w:rsidRPr="00484CDA" w:rsidRDefault="00213316" w:rsidP="00213316">
            <w:pPr>
              <w:widowControl w:val="0"/>
              <w:numPr>
                <w:ilvl w:val="1"/>
                <w:numId w:val="18"/>
              </w:numPr>
              <w:tabs>
                <w:tab w:val="num" w:pos="239"/>
              </w:tabs>
              <w:suppressAutoHyphens/>
              <w:autoSpaceDE w:val="0"/>
              <w:autoSpaceDN w:val="0"/>
              <w:adjustRightInd w:val="0"/>
              <w:ind w:left="381"/>
              <w:contextualSpacing/>
              <w:jc w:val="both"/>
              <w:rPr>
                <w:rFonts w:cs="Calibri"/>
                <w:b w:val="0"/>
                <w:bCs/>
                <w:sz w:val="20"/>
                <w:lang w:eastAsia="ar-SA"/>
              </w:rPr>
            </w:pPr>
            <w:r w:rsidRPr="00484CDA">
              <w:rPr>
                <w:rFonts w:cs="Calibri"/>
                <w:b w:val="0"/>
                <w:bCs/>
                <w:sz w:val="20"/>
                <w:lang w:eastAsia="ar-SA"/>
              </w:rPr>
              <w:t>BIOS/UEFI musi posiadać możliwość:</w:t>
            </w:r>
          </w:p>
          <w:p w:rsidR="00213316" w:rsidRPr="00484CDA" w:rsidRDefault="00213316" w:rsidP="00213316">
            <w:pPr>
              <w:numPr>
                <w:ilvl w:val="0"/>
                <w:numId w:val="4"/>
              </w:numPr>
              <w:suppressAutoHyphens/>
              <w:ind w:left="210" w:hanging="210"/>
              <w:jc w:val="both"/>
              <w:rPr>
                <w:rFonts w:cs="Calibri"/>
                <w:bCs/>
                <w:sz w:val="20"/>
                <w:lang w:eastAsia="ar-SA"/>
              </w:rPr>
            </w:pPr>
            <w:r w:rsidRPr="00484CDA">
              <w:rPr>
                <w:rFonts w:cs="Calibri"/>
                <w:b w:val="0"/>
                <w:bCs/>
                <w:sz w:val="20"/>
                <w:lang w:eastAsia="ar-SA"/>
              </w:rPr>
              <w:t xml:space="preserve">skonfigurowania hasła „Power On” oraz ustawienia hasła dostępu do </w:t>
            </w:r>
            <w:proofErr w:type="spellStart"/>
            <w:r w:rsidRPr="00484CDA">
              <w:rPr>
                <w:rFonts w:cs="Calibri"/>
                <w:b w:val="0"/>
                <w:bCs/>
                <w:sz w:val="20"/>
                <w:lang w:eastAsia="ar-SA"/>
              </w:rPr>
              <w:t>BIOSu</w:t>
            </w:r>
            <w:proofErr w:type="spellEnd"/>
            <w:r w:rsidRPr="00484CDA">
              <w:rPr>
                <w:rFonts w:cs="Calibri"/>
                <w:b w:val="0"/>
                <w:bCs/>
                <w:sz w:val="20"/>
                <w:lang w:eastAsia="ar-SA"/>
              </w:rPr>
              <w:t>/UEFI (administratora) w sposób gwarantujący utrzymanie zapisanego hasła nawet w przypadku odłączenia wszystkich źródeł zasilania;</w:t>
            </w:r>
          </w:p>
          <w:p w:rsidR="00213316" w:rsidRPr="00484CDA" w:rsidRDefault="00213316" w:rsidP="00213316">
            <w:pPr>
              <w:numPr>
                <w:ilvl w:val="0"/>
                <w:numId w:val="4"/>
              </w:numPr>
              <w:suppressAutoHyphens/>
              <w:ind w:left="210" w:hanging="210"/>
              <w:jc w:val="both"/>
              <w:rPr>
                <w:rFonts w:cs="Calibri"/>
                <w:bCs/>
                <w:sz w:val="20"/>
                <w:lang w:eastAsia="ar-SA"/>
              </w:rPr>
            </w:pPr>
            <w:r w:rsidRPr="00484CDA">
              <w:rPr>
                <w:rFonts w:cs="Calibri"/>
                <w:b w:val="0"/>
                <w:bCs/>
                <w:sz w:val="20"/>
                <w:lang w:eastAsia="ar-SA"/>
              </w:rPr>
              <w:t>możliwość ustawienia hasła na dysku (</w:t>
            </w:r>
            <w:proofErr w:type="spellStart"/>
            <w:r w:rsidRPr="00484CDA">
              <w:rPr>
                <w:rFonts w:cs="Calibri"/>
                <w:b w:val="0"/>
                <w:bCs/>
                <w:sz w:val="20"/>
                <w:lang w:eastAsia="ar-SA"/>
              </w:rPr>
              <w:t>drive</w:t>
            </w:r>
            <w:proofErr w:type="spellEnd"/>
            <w:r w:rsidRPr="00484CDA">
              <w:rPr>
                <w:rFonts w:cs="Calibri"/>
                <w:b w:val="0"/>
                <w:bCs/>
                <w:sz w:val="20"/>
                <w:lang w:eastAsia="ar-SA"/>
              </w:rPr>
              <w:t xml:space="preserve"> lock);</w:t>
            </w:r>
          </w:p>
          <w:p w:rsidR="00213316" w:rsidRPr="00484CDA" w:rsidRDefault="00213316" w:rsidP="00213316">
            <w:pPr>
              <w:numPr>
                <w:ilvl w:val="0"/>
                <w:numId w:val="4"/>
              </w:numPr>
              <w:suppressAutoHyphens/>
              <w:ind w:left="281" w:hanging="283"/>
              <w:jc w:val="both"/>
              <w:rPr>
                <w:rFonts w:cs="Calibri"/>
                <w:bCs/>
                <w:sz w:val="20"/>
                <w:lang w:eastAsia="ar-SA"/>
              </w:rPr>
            </w:pPr>
            <w:r w:rsidRPr="00484CDA">
              <w:rPr>
                <w:rFonts w:cs="Calibri"/>
                <w:b w:val="0"/>
                <w:bCs/>
                <w:sz w:val="20"/>
                <w:lang w:eastAsia="ar-SA"/>
              </w:rPr>
              <w:t>blokady/wyłączenia portów USB, karty sieciowej, karty audio;</w:t>
            </w:r>
          </w:p>
          <w:p w:rsidR="00213316" w:rsidRPr="00484CDA" w:rsidRDefault="00213316" w:rsidP="00213316">
            <w:pPr>
              <w:numPr>
                <w:ilvl w:val="0"/>
                <w:numId w:val="4"/>
              </w:numPr>
              <w:suppressAutoHyphens/>
              <w:ind w:left="281" w:hanging="283"/>
              <w:jc w:val="both"/>
              <w:rPr>
                <w:rFonts w:cs="Calibri"/>
                <w:bCs/>
                <w:sz w:val="20"/>
                <w:lang w:eastAsia="ar-SA"/>
              </w:rPr>
            </w:pPr>
            <w:r w:rsidRPr="00484CDA">
              <w:rPr>
                <w:rFonts w:cs="Calibri"/>
                <w:b w:val="0"/>
                <w:bCs/>
                <w:sz w:val="20"/>
                <w:lang w:eastAsia="ar-SA"/>
              </w:rPr>
              <w:t xml:space="preserve">kontroli sekwencji </w:t>
            </w:r>
            <w:r w:rsidRPr="00484CDA">
              <w:rPr>
                <w:rFonts w:cs="Calibri"/>
                <w:b w:val="0"/>
                <w:bCs/>
                <w:sz w:val="20"/>
                <w:lang w:val="en-US" w:eastAsia="ar-SA"/>
              </w:rPr>
              <w:t>boot</w:t>
            </w:r>
            <w:r w:rsidRPr="00484CDA">
              <w:rPr>
                <w:rFonts w:cs="Calibri"/>
                <w:b w:val="0"/>
                <w:bCs/>
                <w:sz w:val="20"/>
                <w:lang w:eastAsia="ar-SA"/>
              </w:rPr>
              <w:t>;</w:t>
            </w:r>
          </w:p>
          <w:p w:rsidR="00213316" w:rsidRPr="00484CDA" w:rsidRDefault="00213316" w:rsidP="00213316">
            <w:pPr>
              <w:numPr>
                <w:ilvl w:val="0"/>
                <w:numId w:val="4"/>
              </w:numPr>
              <w:suppressAutoHyphens/>
              <w:ind w:left="281" w:hanging="283"/>
              <w:jc w:val="both"/>
              <w:rPr>
                <w:rFonts w:cs="Calibri"/>
                <w:bCs/>
                <w:sz w:val="20"/>
                <w:lang w:eastAsia="ar-SA"/>
              </w:rPr>
            </w:pPr>
            <w:r w:rsidRPr="00484CDA">
              <w:rPr>
                <w:rFonts w:cs="Calibri"/>
                <w:b w:val="0"/>
                <w:bCs/>
                <w:sz w:val="20"/>
                <w:lang w:eastAsia="ar-SA"/>
              </w:rPr>
              <w:t>startu systemu z urządzenia USB;</w:t>
            </w:r>
          </w:p>
          <w:p w:rsidR="00213316" w:rsidRPr="00484CDA" w:rsidRDefault="00213316" w:rsidP="00213316">
            <w:pPr>
              <w:numPr>
                <w:ilvl w:val="0"/>
                <w:numId w:val="4"/>
              </w:numPr>
              <w:suppressAutoHyphens/>
              <w:ind w:left="281" w:hanging="283"/>
              <w:jc w:val="both"/>
              <w:rPr>
                <w:rFonts w:cs="Calibri"/>
                <w:bCs/>
                <w:sz w:val="20"/>
                <w:lang w:eastAsia="ar-SA"/>
              </w:rPr>
            </w:pPr>
            <w:r w:rsidRPr="00484CDA">
              <w:rPr>
                <w:rFonts w:cs="Calibri"/>
                <w:b w:val="0"/>
                <w:bCs/>
                <w:sz w:val="20"/>
                <w:lang w:eastAsia="ar-SA"/>
              </w:rPr>
              <w:t>funkcja blokowania uruchamiania stacji roboczej z zewnętrznych urządzeń.</w:t>
            </w:r>
          </w:p>
          <w:p w:rsidR="00213316" w:rsidRPr="00484CDA" w:rsidRDefault="00213316" w:rsidP="00213316">
            <w:pPr>
              <w:widowControl w:val="0"/>
              <w:numPr>
                <w:ilvl w:val="1"/>
                <w:numId w:val="1"/>
              </w:numPr>
              <w:tabs>
                <w:tab w:val="clear" w:pos="1440"/>
                <w:tab w:val="num" w:pos="381"/>
              </w:tabs>
              <w:suppressAutoHyphens/>
              <w:autoSpaceDE w:val="0"/>
              <w:autoSpaceDN w:val="0"/>
              <w:adjustRightInd w:val="0"/>
              <w:ind w:left="381"/>
              <w:contextualSpacing/>
              <w:jc w:val="both"/>
              <w:rPr>
                <w:b w:val="0"/>
                <w:bCs/>
                <w:sz w:val="20"/>
                <w:lang w:eastAsia="ar-SA"/>
              </w:rPr>
            </w:pPr>
            <w:r w:rsidRPr="00484CDA">
              <w:rPr>
                <w:rFonts w:cs="Calibri"/>
                <w:b w:val="0"/>
                <w:bCs/>
                <w:sz w:val="20"/>
                <w:lang w:eastAsia="ar-SA"/>
              </w:rPr>
              <w:t xml:space="preserve">Komputer musi posiadać zintegrowany w płycie głównej aktywny układ zgodny ze standardem </w:t>
            </w:r>
            <w:proofErr w:type="spellStart"/>
            <w:r w:rsidRPr="00484CDA">
              <w:rPr>
                <w:rFonts w:cs="Calibri"/>
                <w:b w:val="0"/>
                <w:bCs/>
                <w:sz w:val="20"/>
                <w:lang w:eastAsia="ar-SA"/>
              </w:rPr>
              <w:t>Trusted</w:t>
            </w:r>
            <w:proofErr w:type="spellEnd"/>
            <w:r w:rsidRPr="00484CDA">
              <w:rPr>
                <w:rFonts w:cs="Calibri"/>
                <w:b w:val="0"/>
                <w:bCs/>
                <w:sz w:val="20"/>
                <w:lang w:eastAsia="ar-SA"/>
              </w:rPr>
              <w:t xml:space="preserve"> Platform Module (TPM v 1.2 lub nowszy).</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 xml:space="preserve">Certyfikaty </w:t>
            </w:r>
            <w:r w:rsidRPr="00484CDA">
              <w:rPr>
                <w:b w:val="0"/>
                <w:bCs/>
                <w:sz w:val="20"/>
                <w:lang w:eastAsia="ar-SA"/>
              </w:rPr>
              <w:br/>
              <w:t>i standardy</w:t>
            </w:r>
          </w:p>
        </w:tc>
        <w:tc>
          <w:tcPr>
            <w:tcW w:w="3614" w:type="pct"/>
          </w:tcPr>
          <w:p w:rsidR="00213316" w:rsidRPr="00484CDA" w:rsidRDefault="00213316" w:rsidP="00EB031A">
            <w:pPr>
              <w:suppressAutoHyphens/>
              <w:jc w:val="both"/>
              <w:rPr>
                <w:rFonts w:cs="Calibri"/>
                <w:bCs/>
                <w:sz w:val="20"/>
                <w:lang w:eastAsia="ar-SA"/>
              </w:rPr>
            </w:pPr>
            <w:r w:rsidRPr="00484CDA">
              <w:rPr>
                <w:rFonts w:cs="Calibri"/>
                <w:b w:val="0"/>
                <w:bCs/>
                <w:sz w:val="20"/>
                <w:lang w:eastAsia="ar-SA"/>
              </w:rPr>
              <w:t>Zamawiane komputery muszą posiadać:</w:t>
            </w:r>
          </w:p>
          <w:p w:rsidR="00213316" w:rsidRPr="00484CDA" w:rsidRDefault="00213316" w:rsidP="00213316">
            <w:pPr>
              <w:numPr>
                <w:ilvl w:val="0"/>
                <w:numId w:val="8"/>
              </w:numPr>
              <w:suppressAutoHyphens/>
              <w:ind w:left="281" w:hanging="281"/>
              <w:jc w:val="both"/>
              <w:rPr>
                <w:rFonts w:cs="Calibri"/>
                <w:bCs/>
                <w:sz w:val="20"/>
                <w:lang w:eastAsia="ar-SA"/>
              </w:rPr>
            </w:pPr>
            <w:r w:rsidRPr="00484CDA">
              <w:rPr>
                <w:rFonts w:cs="Calibri"/>
                <w:b w:val="0"/>
                <w:bCs/>
                <w:sz w:val="20"/>
                <w:lang w:eastAsia="ar-SA"/>
              </w:rPr>
              <w:t>deklaracje zgodności CE;</w:t>
            </w:r>
          </w:p>
          <w:p w:rsidR="00213316" w:rsidRPr="00484CDA" w:rsidRDefault="00213316" w:rsidP="00213316">
            <w:pPr>
              <w:numPr>
                <w:ilvl w:val="0"/>
                <w:numId w:val="8"/>
              </w:numPr>
              <w:suppressAutoHyphens/>
              <w:ind w:left="281" w:hanging="281"/>
              <w:contextualSpacing/>
              <w:jc w:val="both"/>
              <w:rPr>
                <w:b w:val="0"/>
                <w:bCs/>
                <w:sz w:val="20"/>
                <w:lang w:eastAsia="ar-SA"/>
              </w:rPr>
            </w:pPr>
            <w:r w:rsidRPr="00484CDA">
              <w:rPr>
                <w:rFonts w:cs="Calibri"/>
                <w:b w:val="0"/>
                <w:bCs/>
                <w:sz w:val="20"/>
                <w:lang w:eastAsia="ar-SA"/>
              </w:rPr>
              <w:t>ważny certyfikat ISO 9001 na proces projektowania i produkcji oferowanych komputerów.</w:t>
            </w:r>
          </w:p>
        </w:tc>
      </w:tr>
      <w:tr w:rsidR="00213316" w:rsidRPr="00484CDA" w:rsidTr="00EB031A">
        <w:trPr>
          <w:trHeight w:val="284"/>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Ergonomia</w:t>
            </w:r>
          </w:p>
        </w:tc>
        <w:tc>
          <w:tcPr>
            <w:tcW w:w="3614" w:type="pct"/>
          </w:tcPr>
          <w:p w:rsidR="00213316" w:rsidRPr="00484CDA" w:rsidRDefault="00213316" w:rsidP="00EB031A">
            <w:pPr>
              <w:suppressAutoHyphens/>
              <w:jc w:val="both"/>
              <w:rPr>
                <w:b w:val="0"/>
                <w:bCs/>
                <w:sz w:val="20"/>
                <w:lang w:eastAsia="ar-SA"/>
              </w:rPr>
            </w:pPr>
            <w:r w:rsidRPr="00484CDA">
              <w:rPr>
                <w:rFonts w:cs="Calibri"/>
                <w:b w:val="0"/>
                <w:bCs/>
                <w:sz w:val="20"/>
                <w:lang w:eastAsia="ar-SA"/>
              </w:rPr>
              <w:t xml:space="preserve">Maksymalna głośność jednostki centralnej mierzona zgodnie z normą ISO 7779, oraz wykazana z normą ISO 9296 w pozycji obserwatora w trybie pracy dysku twardego (WORK) nie większa niż 35 </w:t>
            </w:r>
            <w:proofErr w:type="spellStart"/>
            <w:r w:rsidRPr="00484CDA">
              <w:rPr>
                <w:rFonts w:cs="Calibri"/>
                <w:b w:val="0"/>
                <w:bCs/>
                <w:sz w:val="20"/>
                <w:lang w:eastAsia="ar-SA"/>
              </w:rPr>
              <w:t>dB</w:t>
            </w:r>
            <w:proofErr w:type="spellEnd"/>
            <w:r w:rsidRPr="00484CDA">
              <w:rPr>
                <w:rFonts w:cs="Calibri"/>
                <w:b w:val="0"/>
                <w:bCs/>
                <w:sz w:val="20"/>
                <w:lang w:eastAsia="ar-SA"/>
              </w:rPr>
              <w:t xml:space="preserve">; </w:t>
            </w:r>
          </w:p>
        </w:tc>
      </w:tr>
      <w:tr w:rsidR="00213316" w:rsidRPr="00484CDA" w:rsidTr="00EB031A">
        <w:trPr>
          <w:jc w:val="center"/>
        </w:trPr>
        <w:tc>
          <w:tcPr>
            <w:tcW w:w="388" w:type="pct"/>
            <w:vAlign w:val="center"/>
          </w:tcPr>
          <w:p w:rsidR="00213316" w:rsidRPr="00484CDA" w:rsidRDefault="00213316" w:rsidP="00213316">
            <w:pPr>
              <w:numPr>
                <w:ilvl w:val="0"/>
                <w:numId w:val="14"/>
              </w:numPr>
              <w:suppressAutoHyphens/>
              <w:ind w:left="261" w:firstLine="0"/>
              <w:rPr>
                <w:b w:val="0"/>
                <w:bCs/>
                <w:sz w:val="20"/>
                <w:lang w:eastAsia="ar-SA"/>
              </w:rPr>
            </w:pPr>
          </w:p>
        </w:tc>
        <w:tc>
          <w:tcPr>
            <w:tcW w:w="998" w:type="pct"/>
            <w:vAlign w:val="center"/>
          </w:tcPr>
          <w:p w:rsidR="00213316" w:rsidRPr="00484CDA" w:rsidRDefault="00213316" w:rsidP="00EB031A">
            <w:pPr>
              <w:tabs>
                <w:tab w:val="left" w:pos="213"/>
              </w:tabs>
              <w:suppressAutoHyphens/>
              <w:spacing w:line="300" w:lineRule="exact"/>
              <w:rPr>
                <w:b w:val="0"/>
                <w:sz w:val="20"/>
                <w:lang w:eastAsia="ar-SA"/>
              </w:rPr>
            </w:pPr>
            <w:r w:rsidRPr="00484CDA">
              <w:rPr>
                <w:b w:val="0"/>
                <w:bCs/>
                <w:sz w:val="20"/>
                <w:lang w:eastAsia="ar-SA"/>
              </w:rPr>
              <w:t>Wsparcie techniczne producenta</w:t>
            </w:r>
          </w:p>
        </w:tc>
        <w:tc>
          <w:tcPr>
            <w:tcW w:w="3614" w:type="pct"/>
          </w:tcPr>
          <w:p w:rsidR="00213316" w:rsidRPr="00484CDA" w:rsidRDefault="00213316" w:rsidP="00213316">
            <w:pPr>
              <w:widowControl w:val="0"/>
              <w:numPr>
                <w:ilvl w:val="0"/>
                <w:numId w:val="10"/>
              </w:numPr>
              <w:tabs>
                <w:tab w:val="left" w:pos="281"/>
              </w:tabs>
              <w:suppressAutoHyphens/>
              <w:autoSpaceDE w:val="0"/>
              <w:autoSpaceDN w:val="0"/>
              <w:adjustRightInd w:val="0"/>
              <w:ind w:left="0" w:firstLine="0"/>
              <w:contextualSpacing/>
              <w:jc w:val="both"/>
              <w:rPr>
                <w:b w:val="0"/>
                <w:bCs/>
                <w:sz w:val="20"/>
                <w:lang w:eastAsia="ar-SA"/>
              </w:rPr>
            </w:pPr>
            <w:r w:rsidRPr="00484CDA">
              <w:rPr>
                <w:b w:val="0"/>
                <w:bCs/>
                <w:sz w:val="20"/>
                <w:lang w:eastAsia="ar-SA"/>
              </w:rPr>
              <w:t>Ogólnopolska, telefoniczna infolinia/linia techniczna producenta komputera,</w:t>
            </w:r>
            <w:r>
              <w:rPr>
                <w:b w:val="0"/>
                <w:bCs/>
                <w:sz w:val="20"/>
                <w:lang w:eastAsia="ar-SA"/>
              </w:rPr>
              <w:t>)</w:t>
            </w:r>
            <w:r w:rsidRPr="00484CDA">
              <w:rPr>
                <w:b w:val="0"/>
                <w:bCs/>
                <w:sz w:val="20"/>
                <w:lang w:eastAsia="ar-SA"/>
              </w:rPr>
              <w:t xml:space="preserve"> –</w:t>
            </w:r>
            <w:r>
              <w:rPr>
                <w:b w:val="0"/>
                <w:bCs/>
                <w:sz w:val="20"/>
                <w:lang w:eastAsia="ar-SA"/>
              </w:rPr>
              <w:t xml:space="preserve"> </w:t>
            </w:r>
            <w:r w:rsidRPr="00484CDA">
              <w:rPr>
                <w:b w:val="0"/>
                <w:bCs/>
                <w:sz w:val="20"/>
                <w:lang w:eastAsia="ar-SA"/>
              </w:rPr>
              <w:t>dostępna w czasie obowiązywania gwarancji na sprzęt i umożliwiająca po podaniu numeru seryjnego urządzenia:</w:t>
            </w:r>
          </w:p>
          <w:p w:rsidR="00213316" w:rsidRPr="00484CDA" w:rsidRDefault="00213316" w:rsidP="00213316">
            <w:pPr>
              <w:widowControl w:val="0"/>
              <w:numPr>
                <w:ilvl w:val="0"/>
                <w:numId w:val="9"/>
              </w:numPr>
              <w:tabs>
                <w:tab w:val="left" w:pos="281"/>
              </w:tabs>
              <w:suppressAutoHyphens/>
              <w:autoSpaceDE w:val="0"/>
              <w:autoSpaceDN w:val="0"/>
              <w:adjustRightInd w:val="0"/>
              <w:ind w:left="0" w:firstLine="0"/>
              <w:contextualSpacing/>
              <w:jc w:val="both"/>
              <w:rPr>
                <w:b w:val="0"/>
                <w:bCs/>
                <w:sz w:val="20"/>
                <w:lang w:eastAsia="ar-SA"/>
              </w:rPr>
            </w:pPr>
            <w:r w:rsidRPr="00484CDA">
              <w:rPr>
                <w:b w:val="0"/>
                <w:bCs/>
                <w:sz w:val="20"/>
                <w:lang w:eastAsia="ar-SA"/>
              </w:rPr>
              <w:t xml:space="preserve">weryfikację konfiguracji fabrycznej wraz z wersją fabrycznie dostarczonego </w:t>
            </w:r>
            <w:r w:rsidRPr="00484CDA">
              <w:rPr>
                <w:b w:val="0"/>
                <w:bCs/>
                <w:sz w:val="20"/>
                <w:lang w:eastAsia="ar-SA"/>
              </w:rPr>
              <w:lastRenderedPageBreak/>
              <w:t>oprogramowania (system operacyjny, szczegółowa konfiguracja sprzętowa  - CPU, HDD, pamięć);</w:t>
            </w:r>
          </w:p>
          <w:p w:rsidR="00213316" w:rsidRPr="00484CDA" w:rsidRDefault="00213316" w:rsidP="00213316">
            <w:pPr>
              <w:widowControl w:val="0"/>
              <w:numPr>
                <w:ilvl w:val="0"/>
                <w:numId w:val="9"/>
              </w:numPr>
              <w:tabs>
                <w:tab w:val="left" w:pos="281"/>
              </w:tabs>
              <w:suppressAutoHyphens/>
              <w:autoSpaceDE w:val="0"/>
              <w:autoSpaceDN w:val="0"/>
              <w:adjustRightInd w:val="0"/>
              <w:ind w:left="0" w:firstLine="0"/>
              <w:contextualSpacing/>
              <w:jc w:val="both"/>
              <w:rPr>
                <w:b w:val="0"/>
                <w:bCs/>
                <w:sz w:val="20"/>
                <w:lang w:eastAsia="ar-SA"/>
              </w:rPr>
            </w:pPr>
            <w:r w:rsidRPr="00484CDA">
              <w:rPr>
                <w:b w:val="0"/>
                <w:bCs/>
                <w:sz w:val="20"/>
                <w:lang w:eastAsia="ar-SA"/>
              </w:rPr>
              <w:t>weryfikację czasu obowiązywania i typu udzielonej gwarancji</w:t>
            </w:r>
          </w:p>
          <w:p w:rsidR="00213316" w:rsidRPr="00484CDA" w:rsidRDefault="00213316" w:rsidP="00213316">
            <w:pPr>
              <w:widowControl w:val="0"/>
              <w:numPr>
                <w:ilvl w:val="0"/>
                <w:numId w:val="10"/>
              </w:numPr>
              <w:tabs>
                <w:tab w:val="left" w:pos="281"/>
              </w:tabs>
              <w:suppressAutoHyphens/>
              <w:autoSpaceDE w:val="0"/>
              <w:autoSpaceDN w:val="0"/>
              <w:adjustRightInd w:val="0"/>
              <w:ind w:left="0" w:firstLine="0"/>
              <w:contextualSpacing/>
              <w:jc w:val="both"/>
              <w:rPr>
                <w:b w:val="0"/>
                <w:bCs/>
                <w:sz w:val="20"/>
                <w:lang w:eastAsia="ar-SA"/>
              </w:rPr>
            </w:pPr>
            <w:r w:rsidRPr="00484CDA">
              <w:rPr>
                <w:b w:val="0"/>
                <w:bCs/>
                <w:sz w:val="20"/>
                <w:lang w:eastAsia="ar-SA"/>
              </w:rPr>
              <w:t xml:space="preserve">Możliwość aktualizacji i pobrania sterowników do oferowanego modelu komputera w najnowszych certyfikowanych wersjach przy użyciu dedykowanego darmowego oprogramowania producenta lub bezpośrednio </w:t>
            </w:r>
            <w:r>
              <w:rPr>
                <w:b w:val="0"/>
                <w:bCs/>
                <w:sz w:val="20"/>
                <w:lang w:eastAsia="ar-SA"/>
              </w:rPr>
              <w:br/>
            </w:r>
            <w:r w:rsidRPr="00484CDA">
              <w:rPr>
                <w:b w:val="0"/>
                <w:bCs/>
                <w:sz w:val="20"/>
                <w:lang w:eastAsia="ar-SA"/>
              </w:rPr>
              <w:t>z sieci Internet za pośrednictwem strony www producenta komputera po podaniu numeru seryjnego komputera lub modelu komputera</w:t>
            </w:r>
          </w:p>
        </w:tc>
      </w:tr>
      <w:tr w:rsidR="00213316" w:rsidRPr="00484CDA" w:rsidTr="00EB031A">
        <w:trPr>
          <w:jc w:val="center"/>
        </w:trPr>
        <w:tc>
          <w:tcPr>
            <w:tcW w:w="388" w:type="pct"/>
            <w:vAlign w:val="center"/>
          </w:tcPr>
          <w:p w:rsidR="00213316" w:rsidRPr="00484CDA" w:rsidRDefault="00213316" w:rsidP="00213316">
            <w:pPr>
              <w:numPr>
                <w:ilvl w:val="0"/>
                <w:numId w:val="14"/>
              </w:numPr>
              <w:suppressAutoHyphens/>
              <w:ind w:left="261" w:firstLine="0"/>
              <w:jc w:val="center"/>
              <w:rPr>
                <w:b w:val="0"/>
                <w:bCs/>
                <w:sz w:val="20"/>
                <w:lang w:eastAsia="ar-SA"/>
              </w:rPr>
            </w:pPr>
          </w:p>
        </w:tc>
        <w:tc>
          <w:tcPr>
            <w:tcW w:w="998" w:type="pct"/>
            <w:vAlign w:val="center"/>
          </w:tcPr>
          <w:p w:rsidR="00213316" w:rsidRPr="00484CDA" w:rsidRDefault="00213316" w:rsidP="00EB031A">
            <w:pPr>
              <w:suppressAutoHyphens/>
              <w:rPr>
                <w:b w:val="0"/>
                <w:bCs/>
                <w:sz w:val="20"/>
                <w:lang w:eastAsia="ar-SA"/>
              </w:rPr>
            </w:pPr>
            <w:r w:rsidRPr="00484CDA">
              <w:rPr>
                <w:b w:val="0"/>
                <w:bCs/>
                <w:sz w:val="20"/>
                <w:lang w:eastAsia="ar-SA"/>
              </w:rPr>
              <w:t>Wymagania dodatkowe</w:t>
            </w:r>
          </w:p>
        </w:tc>
        <w:tc>
          <w:tcPr>
            <w:tcW w:w="3614" w:type="pct"/>
          </w:tcPr>
          <w:p w:rsidR="00213316" w:rsidRPr="00484CDA" w:rsidRDefault="00213316" w:rsidP="00213316">
            <w:pPr>
              <w:numPr>
                <w:ilvl w:val="0"/>
                <w:numId w:val="2"/>
              </w:numPr>
              <w:tabs>
                <w:tab w:val="left" w:pos="281"/>
              </w:tabs>
              <w:suppressAutoHyphens/>
              <w:ind w:left="140" w:hanging="140"/>
              <w:jc w:val="both"/>
              <w:rPr>
                <w:b w:val="0"/>
                <w:bCs/>
                <w:sz w:val="20"/>
                <w:lang w:eastAsia="ar-SA"/>
              </w:rPr>
            </w:pPr>
            <w:r w:rsidRPr="00484CDA">
              <w:rPr>
                <w:b w:val="0"/>
                <w:bCs/>
                <w:sz w:val="20"/>
                <w:lang w:eastAsia="ar-SA"/>
              </w:rPr>
              <w:t>Klawiatura w kolorze zbliżonym do koloru obudowy, w układzie QWERTY, posiadająca</w:t>
            </w:r>
            <w:r w:rsidRPr="00484CDA">
              <w:rPr>
                <w:b w:val="0"/>
                <w:sz w:val="20"/>
                <w:lang w:eastAsia="ar-SA"/>
              </w:rPr>
              <w:t xml:space="preserve"> interfejs umożliwiający komunikację z komputerem bez pośrednictwa przejściówek. Przewód połączeniowy o długości co najmniej 1,5m. Pełnowymiarowa, wyposażona w 2 klawisze ALT (prawy i lewy) </w:t>
            </w:r>
            <w:r>
              <w:rPr>
                <w:b w:val="0"/>
                <w:sz w:val="20"/>
                <w:lang w:eastAsia="ar-SA"/>
              </w:rPr>
              <w:br/>
            </w:r>
            <w:r w:rsidRPr="00484CDA">
              <w:rPr>
                <w:b w:val="0"/>
                <w:sz w:val="20"/>
                <w:lang w:eastAsia="ar-SA"/>
              </w:rPr>
              <w:t>z wydzielonym blokiem klawiszy numerycznych w prawej części klawiatury. Oznaczenia klawiszy powinny być trwale połączone z materiałem, z którego wykonano klawisze. Zamawiający nie dopuszcza wykonania oznaczeń klawiszy z materiałów łatwo usuwalnych poprzez kontakt z tłuszczem na skórze dłoni, takimi jak naklejki, kalkomanie, farby rozpuszczalne w tłuszczu, itp.</w:t>
            </w:r>
          </w:p>
          <w:p w:rsidR="00213316" w:rsidRPr="00484CDA" w:rsidRDefault="00213316" w:rsidP="00213316">
            <w:pPr>
              <w:numPr>
                <w:ilvl w:val="0"/>
                <w:numId w:val="2"/>
              </w:numPr>
              <w:tabs>
                <w:tab w:val="left" w:pos="281"/>
              </w:tabs>
              <w:suppressAutoHyphens/>
              <w:ind w:left="140" w:hanging="140"/>
              <w:jc w:val="both"/>
              <w:rPr>
                <w:b w:val="0"/>
                <w:bCs/>
                <w:sz w:val="20"/>
                <w:lang w:eastAsia="ar-SA"/>
              </w:rPr>
            </w:pPr>
            <w:r w:rsidRPr="00484CDA">
              <w:rPr>
                <w:b w:val="0"/>
                <w:bCs/>
                <w:sz w:val="20"/>
                <w:lang w:eastAsia="ar-SA"/>
              </w:rPr>
              <w:t xml:space="preserve">Mysz optyczna lub laserowa w kolorze zbliżonym do koloru obudowy z min. dwoma przyciskami oraz rolką, posiadająca </w:t>
            </w:r>
            <w:r w:rsidRPr="00484CDA">
              <w:rPr>
                <w:b w:val="0"/>
                <w:sz w:val="20"/>
                <w:lang w:eastAsia="ar-SA"/>
              </w:rPr>
              <w:t xml:space="preserve">interfejs umożliwiający komunikację z komputerem bez pośrednictwa przejściówek, wyposażona </w:t>
            </w:r>
            <w:r>
              <w:rPr>
                <w:b w:val="0"/>
                <w:sz w:val="20"/>
                <w:lang w:eastAsia="ar-SA"/>
              </w:rPr>
              <w:br/>
            </w:r>
            <w:r w:rsidRPr="00484CDA">
              <w:rPr>
                <w:b w:val="0"/>
                <w:sz w:val="20"/>
                <w:lang w:eastAsia="ar-SA"/>
              </w:rPr>
              <w:t>w  przewód połączeniowy o długości co najmniej 1,5m.</w:t>
            </w:r>
          </w:p>
          <w:p w:rsidR="00213316" w:rsidRPr="00484CDA" w:rsidRDefault="00213316" w:rsidP="00213316">
            <w:pPr>
              <w:numPr>
                <w:ilvl w:val="0"/>
                <w:numId w:val="2"/>
              </w:numPr>
              <w:tabs>
                <w:tab w:val="left" w:pos="281"/>
              </w:tabs>
              <w:suppressAutoHyphens/>
              <w:ind w:left="140" w:hanging="140"/>
              <w:rPr>
                <w:b w:val="0"/>
                <w:bCs/>
                <w:sz w:val="20"/>
                <w:lang w:eastAsia="ar-SA"/>
              </w:rPr>
            </w:pPr>
            <w:r w:rsidRPr="00484CDA">
              <w:rPr>
                <w:b w:val="0"/>
                <w:sz w:val="20"/>
                <w:lang w:eastAsia="ar-SA"/>
              </w:rPr>
              <w:t>Wymagane dostarczenie okablowania zasilającego dla komputera.</w:t>
            </w:r>
          </w:p>
          <w:p w:rsidR="00213316" w:rsidRPr="00484CDA" w:rsidRDefault="00213316" w:rsidP="00213316">
            <w:pPr>
              <w:numPr>
                <w:ilvl w:val="0"/>
                <w:numId w:val="2"/>
              </w:numPr>
              <w:tabs>
                <w:tab w:val="left" w:pos="281"/>
              </w:tabs>
              <w:suppressAutoHyphens/>
              <w:ind w:left="140" w:hanging="140"/>
              <w:rPr>
                <w:b w:val="0"/>
                <w:bCs/>
                <w:sz w:val="20"/>
                <w:lang w:eastAsia="ar-SA"/>
              </w:rPr>
            </w:pPr>
            <w:r w:rsidRPr="00484CDA">
              <w:rPr>
                <w:b w:val="0"/>
                <w:bCs/>
                <w:sz w:val="20"/>
                <w:lang w:eastAsia="ar-SA"/>
              </w:rPr>
              <w:t>Wbudowany  wewnętrzny czytnika kart chipowych Smart Card.</w:t>
            </w:r>
          </w:p>
          <w:p w:rsidR="00213316" w:rsidRPr="00484CDA" w:rsidRDefault="00213316" w:rsidP="00213316">
            <w:pPr>
              <w:numPr>
                <w:ilvl w:val="0"/>
                <w:numId w:val="2"/>
              </w:numPr>
              <w:tabs>
                <w:tab w:val="left" w:pos="281"/>
              </w:tabs>
              <w:suppressAutoHyphens/>
              <w:ind w:left="140" w:hanging="140"/>
              <w:contextualSpacing/>
              <w:rPr>
                <w:b w:val="0"/>
                <w:sz w:val="20"/>
                <w:lang w:eastAsia="ar-SA"/>
              </w:rPr>
            </w:pPr>
            <w:r w:rsidRPr="00484CDA">
              <w:rPr>
                <w:b w:val="0"/>
                <w:sz w:val="20"/>
                <w:lang w:eastAsia="ar-SA"/>
              </w:rPr>
              <w:t>Wymogi dotyczące zasilacza:</w:t>
            </w:r>
          </w:p>
          <w:p w:rsidR="00213316" w:rsidRPr="00484CDA" w:rsidRDefault="00213316" w:rsidP="00213316">
            <w:pPr>
              <w:numPr>
                <w:ilvl w:val="0"/>
                <w:numId w:val="17"/>
              </w:numPr>
              <w:suppressAutoHyphens/>
              <w:ind w:left="140" w:hanging="140"/>
              <w:jc w:val="both"/>
              <w:rPr>
                <w:b w:val="0"/>
                <w:sz w:val="20"/>
                <w:lang w:eastAsia="ar-SA"/>
              </w:rPr>
            </w:pPr>
            <w:r w:rsidRPr="00484CDA">
              <w:rPr>
                <w:b w:val="0"/>
                <w:sz w:val="20"/>
                <w:lang w:eastAsia="ar-SA"/>
              </w:rPr>
              <w:t>zasilacz przystosowany do napięcia 230V i prądu przemiennego 50Hz;</w:t>
            </w:r>
          </w:p>
          <w:p w:rsidR="00213316" w:rsidRPr="00484CDA" w:rsidRDefault="00213316" w:rsidP="00213316">
            <w:pPr>
              <w:numPr>
                <w:ilvl w:val="0"/>
                <w:numId w:val="17"/>
              </w:numPr>
              <w:suppressAutoHyphens/>
              <w:ind w:left="140" w:hanging="140"/>
              <w:jc w:val="both"/>
              <w:rPr>
                <w:b w:val="0"/>
                <w:bCs/>
                <w:sz w:val="20"/>
                <w:lang w:eastAsia="ar-SA"/>
              </w:rPr>
            </w:pPr>
            <w:r w:rsidRPr="00484CDA">
              <w:rPr>
                <w:b w:val="0"/>
                <w:sz w:val="20"/>
                <w:lang w:eastAsia="ar-SA"/>
              </w:rPr>
              <w:t xml:space="preserve"> sprawność energetyczna co najmniej 90% potwierdzona certyfikatem 80 PLUS Gold – wydruk ze strony </w:t>
            </w:r>
            <w:hyperlink r:id="rId6" w:history="1">
              <w:r w:rsidRPr="00484CDA">
                <w:rPr>
                  <w:b w:val="0"/>
                  <w:color w:val="0000FF"/>
                  <w:sz w:val="20"/>
                  <w:u w:val="single"/>
                  <w:lang w:eastAsia="ar-SA"/>
                </w:rPr>
                <w:t>www.plugloadsolutions.com</w:t>
              </w:r>
            </w:hyperlink>
          </w:p>
          <w:p w:rsidR="00213316" w:rsidRPr="00484CDA" w:rsidRDefault="00213316" w:rsidP="00213316">
            <w:pPr>
              <w:numPr>
                <w:ilvl w:val="0"/>
                <w:numId w:val="17"/>
              </w:numPr>
              <w:suppressAutoHyphens/>
              <w:ind w:left="140" w:hanging="140"/>
              <w:jc w:val="both"/>
              <w:rPr>
                <w:b w:val="0"/>
                <w:bCs/>
                <w:sz w:val="20"/>
                <w:lang w:eastAsia="ar-SA"/>
              </w:rPr>
            </w:pPr>
            <w:r w:rsidRPr="00484CDA">
              <w:rPr>
                <w:b w:val="0"/>
                <w:sz w:val="20"/>
                <w:lang w:eastAsia="ar-SA"/>
              </w:rPr>
              <w:t>zasilacz umożliwiający bezproblemową pracę komputera przy pełnym wyposażeniu w dodatkowe urządzenia podpięte poprzez porty i gniazda rozszerzeń, przy pełnym obciążeniu.</w:t>
            </w:r>
          </w:p>
        </w:tc>
      </w:tr>
    </w:tbl>
    <w:p w:rsidR="00213316" w:rsidRPr="00484CDA" w:rsidRDefault="00213316" w:rsidP="00213316">
      <w:pPr>
        <w:shd w:val="clear" w:color="auto" w:fill="FFFFFF"/>
        <w:suppressAutoHyphens/>
        <w:spacing w:line="276" w:lineRule="auto"/>
        <w:rPr>
          <w:rFonts w:cs="Calibri"/>
          <w:b w:val="0"/>
          <w:bCs/>
          <w:color w:val="000000"/>
          <w:spacing w:val="-1"/>
          <w:szCs w:val="24"/>
          <w:lang w:eastAsia="ar-SA"/>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5"/>
        <w:gridCol w:w="1700"/>
        <w:gridCol w:w="6659"/>
      </w:tblGrid>
      <w:tr w:rsidR="00213316" w:rsidRPr="00484CDA" w:rsidTr="00EB031A">
        <w:trPr>
          <w:trHeight w:val="284"/>
          <w:jc w:val="center"/>
        </w:trPr>
        <w:tc>
          <w:tcPr>
            <w:tcW w:w="5000" w:type="pct"/>
            <w:gridSpan w:val="3"/>
            <w:shd w:val="clear" w:color="auto" w:fill="D9D9D9"/>
            <w:vAlign w:val="center"/>
          </w:tcPr>
          <w:p w:rsidR="00213316" w:rsidRPr="00484CDA" w:rsidRDefault="00213316" w:rsidP="00EB031A">
            <w:pPr>
              <w:suppressAutoHyphens/>
              <w:ind w:left="48"/>
              <w:jc w:val="center"/>
              <w:rPr>
                <w:sz w:val="20"/>
                <w:lang w:eastAsia="ar-SA"/>
              </w:rPr>
            </w:pPr>
            <w:r w:rsidRPr="00484CDA">
              <w:rPr>
                <w:sz w:val="20"/>
                <w:lang w:eastAsia="ar-SA"/>
              </w:rPr>
              <w:t>Grupa I - wersja wydajniejsza</w:t>
            </w:r>
          </w:p>
        </w:tc>
      </w:tr>
      <w:tr w:rsidR="00213316" w:rsidRPr="00484CDA" w:rsidTr="00EB031A">
        <w:trPr>
          <w:trHeight w:val="284"/>
          <w:jc w:val="center"/>
        </w:trPr>
        <w:tc>
          <w:tcPr>
            <w:tcW w:w="394" w:type="pct"/>
            <w:shd w:val="clear" w:color="auto" w:fill="auto"/>
            <w:vAlign w:val="center"/>
          </w:tcPr>
          <w:p w:rsidR="00213316" w:rsidRPr="00484CDA" w:rsidRDefault="00213316" w:rsidP="00EB031A">
            <w:pPr>
              <w:jc w:val="center"/>
              <w:rPr>
                <w:sz w:val="20"/>
                <w:lang w:eastAsia="en-US"/>
              </w:rPr>
            </w:pPr>
            <w:r w:rsidRPr="00484CDA">
              <w:rPr>
                <w:sz w:val="20"/>
                <w:lang w:eastAsia="en-US"/>
              </w:rPr>
              <w:t>Lp.</w:t>
            </w:r>
          </w:p>
        </w:tc>
        <w:tc>
          <w:tcPr>
            <w:tcW w:w="937" w:type="pct"/>
            <w:shd w:val="clear" w:color="auto" w:fill="auto"/>
            <w:vAlign w:val="center"/>
          </w:tcPr>
          <w:p w:rsidR="00213316" w:rsidRPr="00484CDA" w:rsidRDefault="00213316" w:rsidP="00EB031A">
            <w:pPr>
              <w:suppressAutoHyphens/>
              <w:rPr>
                <w:sz w:val="20"/>
                <w:lang w:eastAsia="ar-SA"/>
              </w:rPr>
            </w:pPr>
            <w:r w:rsidRPr="00484CDA">
              <w:rPr>
                <w:sz w:val="20"/>
                <w:lang w:eastAsia="ar-SA"/>
              </w:rPr>
              <w:t>Nazwa parametru</w:t>
            </w:r>
          </w:p>
        </w:tc>
        <w:tc>
          <w:tcPr>
            <w:tcW w:w="3669" w:type="pct"/>
            <w:shd w:val="clear" w:color="auto" w:fill="auto"/>
            <w:vAlign w:val="center"/>
          </w:tcPr>
          <w:p w:rsidR="00213316" w:rsidRPr="00484CDA" w:rsidRDefault="00213316" w:rsidP="00EB031A">
            <w:pPr>
              <w:suppressAutoHyphens/>
              <w:ind w:left="-71"/>
              <w:jc w:val="both"/>
              <w:rPr>
                <w:sz w:val="20"/>
                <w:lang w:eastAsia="ar-SA"/>
              </w:rPr>
            </w:pPr>
            <w:r w:rsidRPr="00484CDA">
              <w:rPr>
                <w:sz w:val="20"/>
                <w:lang w:eastAsia="ar-SA"/>
              </w:rPr>
              <w:t xml:space="preserve"> Opis parametru</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Typ</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Komputer stacjonarny.</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Zastosowanie</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 xml:space="preserve">Komputer dla pracowników korzystających z aplikacji analitycznych </w:t>
            </w:r>
            <w:r>
              <w:rPr>
                <w:b w:val="0"/>
                <w:bCs/>
                <w:sz w:val="20"/>
                <w:lang w:eastAsia="ar-SA"/>
              </w:rPr>
              <w:br/>
            </w:r>
            <w:r w:rsidRPr="00484CDA">
              <w:rPr>
                <w:b w:val="0"/>
                <w:bCs/>
                <w:sz w:val="20"/>
                <w:lang w:eastAsia="ar-SA"/>
              </w:rPr>
              <w:t>i pracowników komórek informatycznych.</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Procesor</w:t>
            </w:r>
          </w:p>
        </w:tc>
        <w:tc>
          <w:tcPr>
            <w:tcW w:w="3669" w:type="pct"/>
          </w:tcPr>
          <w:p w:rsidR="00213316" w:rsidRPr="00484CDA" w:rsidRDefault="00213316" w:rsidP="00EB031A">
            <w:pPr>
              <w:suppressAutoHyphens/>
              <w:jc w:val="both"/>
              <w:rPr>
                <w:b w:val="0"/>
                <w:bCs/>
                <w:i/>
                <w:sz w:val="20"/>
                <w:lang w:eastAsia="en-US"/>
              </w:rPr>
            </w:pPr>
            <w:r w:rsidRPr="00484CDA">
              <w:rPr>
                <w:rFonts w:cs="Calibri"/>
                <w:b w:val="0"/>
                <w:sz w:val="20"/>
                <w:lang w:eastAsia="ar-SA"/>
              </w:rPr>
              <w:t xml:space="preserve">Procesor 64 bitowy o architekturze x86 zaprojektowany do pracy w komputerach stacjonarnych, umożlwiający osiągnięcie w teście wydajności </w:t>
            </w:r>
            <w:proofErr w:type="spellStart"/>
            <w:r w:rsidRPr="00484CDA">
              <w:rPr>
                <w:rFonts w:cs="Calibri"/>
                <w:b w:val="0"/>
                <w:sz w:val="20"/>
                <w:lang w:eastAsia="ar-SA"/>
              </w:rPr>
              <w:t>BAPCo</w:t>
            </w:r>
            <w:proofErr w:type="spellEnd"/>
            <w:r w:rsidRPr="00484CDA">
              <w:rPr>
                <w:rFonts w:cs="Calibri"/>
                <w:b w:val="0"/>
                <w:sz w:val="20"/>
                <w:lang w:eastAsia="ar-SA"/>
              </w:rPr>
              <w:t xml:space="preserve">® </w:t>
            </w:r>
            <w:proofErr w:type="spellStart"/>
            <w:r w:rsidRPr="00484CDA">
              <w:rPr>
                <w:rFonts w:cs="Calibri"/>
                <w:b w:val="0"/>
                <w:sz w:val="20"/>
                <w:lang w:eastAsia="ar-SA"/>
              </w:rPr>
              <w:t>SYSmark</w:t>
            </w:r>
            <w:proofErr w:type="spellEnd"/>
            <w:r w:rsidRPr="00484CDA">
              <w:rPr>
                <w:rFonts w:cs="Calibri"/>
                <w:b w:val="0"/>
                <w:sz w:val="20"/>
                <w:lang w:eastAsia="ar-SA"/>
              </w:rPr>
              <w:t>® 2014 w ramach kategorii „</w:t>
            </w:r>
            <w:proofErr w:type="spellStart"/>
            <w:r w:rsidRPr="00484CDA">
              <w:rPr>
                <w:rFonts w:cs="Calibri"/>
                <w:b w:val="0"/>
                <w:sz w:val="20"/>
                <w:lang w:eastAsia="ar-SA"/>
              </w:rPr>
              <w:t>Overall</w:t>
            </w:r>
            <w:proofErr w:type="spellEnd"/>
            <w:r w:rsidRPr="00484CDA">
              <w:rPr>
                <w:rFonts w:cs="Calibri"/>
                <w:b w:val="0"/>
                <w:sz w:val="20"/>
                <w:lang w:eastAsia="ar-SA"/>
              </w:rPr>
              <w:t xml:space="preserve"> Performance” wynik nie gorszy niż 1850 punktów</w:t>
            </w:r>
            <w:r>
              <w:rPr>
                <w:rFonts w:cs="Calibri"/>
                <w:b w:val="0"/>
                <w:sz w:val="20"/>
                <w:lang w:eastAsia="ar-SA"/>
              </w:rPr>
              <w:t>.</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Pamięć masowa</w:t>
            </w:r>
          </w:p>
        </w:tc>
        <w:tc>
          <w:tcPr>
            <w:tcW w:w="3669" w:type="pct"/>
            <w:vAlign w:val="center"/>
          </w:tcPr>
          <w:p w:rsidR="00213316" w:rsidRPr="00484CDA" w:rsidRDefault="00213316" w:rsidP="00EB031A">
            <w:pPr>
              <w:suppressAutoHyphens/>
              <w:jc w:val="both"/>
              <w:rPr>
                <w:b w:val="0"/>
                <w:bCs/>
                <w:sz w:val="20"/>
                <w:lang w:val="sv-SE" w:eastAsia="en-US"/>
              </w:rPr>
            </w:pPr>
            <w:r w:rsidRPr="00484CDA">
              <w:rPr>
                <w:b w:val="0"/>
                <w:bCs/>
                <w:sz w:val="20"/>
                <w:lang w:val="sv-SE" w:eastAsia="en-US"/>
              </w:rPr>
              <w:t>Dysk SSD o pojemności nie mniejszej niż 500GB posiadający sekwencyjną prędkość odczytu nie mniejszą niż 500 MB/s</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Pamięć operacyjna</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Zainstalowana pamięć 16GB, dodatkowo pozostawione co najmniej jedno wolne gniazdo pamięci na płycie głównej umożliwiające dalszą rozbudowę.</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val="sv-SE"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Karta graficzna</w:t>
            </w:r>
          </w:p>
        </w:tc>
        <w:tc>
          <w:tcPr>
            <w:tcW w:w="3669" w:type="pct"/>
          </w:tcPr>
          <w:p w:rsidR="00213316" w:rsidRPr="00484CDA" w:rsidRDefault="00213316" w:rsidP="00EB031A">
            <w:pPr>
              <w:suppressAutoHyphens/>
              <w:rPr>
                <w:b w:val="0"/>
                <w:sz w:val="20"/>
                <w:lang w:eastAsia="ar-SA"/>
              </w:rPr>
            </w:pPr>
            <w:r w:rsidRPr="00484CDA">
              <w:rPr>
                <w:b w:val="0"/>
                <w:sz w:val="20"/>
                <w:lang w:eastAsia="ar-SA"/>
              </w:rPr>
              <w:t>Karta graficzna zintegrowana z płytą główną, umożliwiająca:</w:t>
            </w:r>
          </w:p>
          <w:p w:rsidR="00213316" w:rsidRPr="00484CDA" w:rsidRDefault="00213316" w:rsidP="00213316">
            <w:pPr>
              <w:widowControl w:val="0"/>
              <w:numPr>
                <w:ilvl w:val="0"/>
                <w:numId w:val="5"/>
              </w:numPr>
              <w:suppressAutoHyphens/>
              <w:autoSpaceDE w:val="0"/>
              <w:autoSpaceDN w:val="0"/>
              <w:adjustRightInd w:val="0"/>
              <w:ind w:left="210" w:hanging="210"/>
              <w:contextualSpacing/>
              <w:rPr>
                <w:b w:val="0"/>
                <w:sz w:val="20"/>
                <w:lang w:eastAsia="ar-SA"/>
              </w:rPr>
            </w:pPr>
            <w:r w:rsidRPr="00484CDA">
              <w:rPr>
                <w:b w:val="0"/>
                <w:sz w:val="20"/>
                <w:lang w:eastAsia="ar-SA"/>
              </w:rPr>
              <w:t>komunikację z zamawianym monitorem za pomocą interfejsu cyfrowego bez stosowania przejściówek;</w:t>
            </w:r>
          </w:p>
          <w:p w:rsidR="00213316" w:rsidRPr="00484CDA" w:rsidRDefault="00213316" w:rsidP="00213316">
            <w:pPr>
              <w:widowControl w:val="0"/>
              <w:numPr>
                <w:ilvl w:val="0"/>
                <w:numId w:val="5"/>
              </w:numPr>
              <w:suppressAutoHyphens/>
              <w:autoSpaceDE w:val="0"/>
              <w:autoSpaceDN w:val="0"/>
              <w:adjustRightInd w:val="0"/>
              <w:ind w:left="210" w:hanging="210"/>
              <w:contextualSpacing/>
              <w:jc w:val="both"/>
              <w:rPr>
                <w:b w:val="0"/>
                <w:bCs/>
                <w:sz w:val="20"/>
                <w:lang w:eastAsia="en-US"/>
              </w:rPr>
            </w:pPr>
            <w:r w:rsidRPr="00484CDA">
              <w:rPr>
                <w:b w:val="0"/>
                <w:sz w:val="20"/>
                <w:lang w:eastAsia="ar-SA"/>
              </w:rPr>
              <w:t>osiągnięcie najwyższej rozdzielczości zamawianego do zestawu monitora;</w:t>
            </w:r>
          </w:p>
          <w:p w:rsidR="00213316" w:rsidRPr="00484CDA" w:rsidRDefault="00213316" w:rsidP="00213316">
            <w:pPr>
              <w:widowControl w:val="0"/>
              <w:numPr>
                <w:ilvl w:val="0"/>
                <w:numId w:val="5"/>
              </w:numPr>
              <w:suppressAutoHyphens/>
              <w:autoSpaceDE w:val="0"/>
              <w:autoSpaceDN w:val="0"/>
              <w:adjustRightInd w:val="0"/>
              <w:ind w:left="210" w:hanging="210"/>
              <w:contextualSpacing/>
              <w:jc w:val="both"/>
              <w:rPr>
                <w:b w:val="0"/>
                <w:bCs/>
                <w:sz w:val="20"/>
                <w:lang w:eastAsia="en-US"/>
              </w:rPr>
            </w:pPr>
            <w:r w:rsidRPr="00484CDA">
              <w:rPr>
                <w:b w:val="0"/>
                <w:bCs/>
                <w:sz w:val="20"/>
                <w:lang w:eastAsia="en-US"/>
              </w:rPr>
              <w:t xml:space="preserve">podłączenie dwóch monitorów i wyświetlania na dwóch monitorach obrazu </w:t>
            </w:r>
            <w:r>
              <w:rPr>
                <w:b w:val="0"/>
                <w:bCs/>
                <w:sz w:val="20"/>
                <w:lang w:eastAsia="en-US"/>
              </w:rPr>
              <w:br/>
            </w:r>
            <w:r w:rsidRPr="00484CDA">
              <w:rPr>
                <w:b w:val="0"/>
                <w:bCs/>
                <w:sz w:val="20"/>
                <w:lang w:eastAsia="en-US"/>
              </w:rPr>
              <w:t>w trybie „rozszerzony pulpit”.</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Wyposażenie multimedialne</w:t>
            </w:r>
          </w:p>
        </w:tc>
        <w:tc>
          <w:tcPr>
            <w:tcW w:w="3669" w:type="pct"/>
          </w:tcPr>
          <w:p w:rsidR="00213316" w:rsidRPr="00484CDA" w:rsidRDefault="00213316" w:rsidP="00213316">
            <w:pPr>
              <w:widowControl w:val="0"/>
              <w:numPr>
                <w:ilvl w:val="0"/>
                <w:numId w:val="6"/>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Karta dźwiękowa zintegrowana z płytą główną;</w:t>
            </w:r>
          </w:p>
          <w:p w:rsidR="00213316" w:rsidRPr="00484CDA" w:rsidRDefault="00213316" w:rsidP="00213316">
            <w:pPr>
              <w:widowControl w:val="0"/>
              <w:numPr>
                <w:ilvl w:val="0"/>
                <w:numId w:val="6"/>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Komputer musi posiadać co najmniej jeden wewnętrzny głośnik w obudowie.</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Napęd DVD RW</w:t>
            </w:r>
          </w:p>
        </w:tc>
        <w:tc>
          <w:tcPr>
            <w:tcW w:w="3669" w:type="pct"/>
          </w:tcPr>
          <w:p w:rsidR="00213316" w:rsidRPr="00484CDA" w:rsidRDefault="00213316" w:rsidP="00213316">
            <w:pPr>
              <w:widowControl w:val="0"/>
              <w:numPr>
                <w:ilvl w:val="0"/>
                <w:numId w:val="6"/>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napęd zamontowany w obudowie komputera,</w:t>
            </w:r>
          </w:p>
          <w:p w:rsidR="00213316" w:rsidRPr="00484CDA" w:rsidRDefault="00213316" w:rsidP="00213316">
            <w:pPr>
              <w:widowControl w:val="0"/>
              <w:numPr>
                <w:ilvl w:val="0"/>
                <w:numId w:val="6"/>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posiadający możliwość nagrywania płyt CD i DVD.</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Karta sieciowa</w:t>
            </w:r>
          </w:p>
        </w:tc>
        <w:tc>
          <w:tcPr>
            <w:tcW w:w="3669" w:type="pct"/>
          </w:tcPr>
          <w:p w:rsidR="00213316" w:rsidRPr="00484CDA" w:rsidRDefault="00213316" w:rsidP="00EB031A">
            <w:pPr>
              <w:suppressAutoHyphens/>
              <w:jc w:val="both"/>
              <w:rPr>
                <w:b w:val="0"/>
                <w:bCs/>
                <w:sz w:val="20"/>
                <w:lang w:eastAsia="en-US"/>
              </w:rPr>
            </w:pPr>
            <w:r w:rsidRPr="00484CDA">
              <w:rPr>
                <w:b w:val="0"/>
                <w:bCs/>
                <w:sz w:val="20"/>
                <w:lang w:eastAsia="en-US"/>
              </w:rPr>
              <w:t>Karta sieciowa 10/100/1000 Ethernet RJ 45:</w:t>
            </w:r>
          </w:p>
          <w:p w:rsidR="00213316" w:rsidRPr="00484CDA" w:rsidRDefault="00213316" w:rsidP="00213316">
            <w:pPr>
              <w:numPr>
                <w:ilvl w:val="0"/>
                <w:numId w:val="7"/>
              </w:numPr>
              <w:suppressAutoHyphens/>
              <w:ind w:left="210" w:hanging="210"/>
              <w:contextualSpacing/>
              <w:jc w:val="both"/>
              <w:rPr>
                <w:b w:val="0"/>
                <w:bCs/>
                <w:sz w:val="20"/>
                <w:lang w:eastAsia="ar-SA"/>
              </w:rPr>
            </w:pPr>
            <w:r w:rsidRPr="00484CDA">
              <w:rPr>
                <w:b w:val="0"/>
                <w:bCs/>
                <w:sz w:val="20"/>
                <w:lang w:eastAsia="en-US"/>
              </w:rPr>
              <w:t>zintegrowana z płytą główną;</w:t>
            </w:r>
          </w:p>
          <w:p w:rsidR="00213316" w:rsidRPr="00484CDA" w:rsidRDefault="00213316" w:rsidP="00213316">
            <w:pPr>
              <w:numPr>
                <w:ilvl w:val="0"/>
                <w:numId w:val="7"/>
              </w:numPr>
              <w:suppressAutoHyphens/>
              <w:ind w:left="210" w:hanging="210"/>
              <w:contextualSpacing/>
              <w:jc w:val="both"/>
              <w:rPr>
                <w:b w:val="0"/>
                <w:bCs/>
                <w:sz w:val="20"/>
                <w:lang w:eastAsia="ar-SA"/>
              </w:rPr>
            </w:pPr>
            <w:r w:rsidRPr="00484CDA">
              <w:rPr>
                <w:b w:val="0"/>
                <w:bCs/>
                <w:sz w:val="20"/>
                <w:lang w:eastAsia="ar-SA"/>
              </w:rPr>
              <w:t>z opcją „Wake On LAN”</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ind w:left="360" w:hanging="360"/>
              <w:rPr>
                <w:b w:val="0"/>
                <w:bCs/>
                <w:sz w:val="20"/>
                <w:lang w:eastAsia="ar-SA"/>
              </w:rPr>
            </w:pPr>
            <w:r w:rsidRPr="00484CDA">
              <w:rPr>
                <w:b w:val="0"/>
                <w:bCs/>
                <w:sz w:val="20"/>
                <w:lang w:eastAsia="ar-SA"/>
              </w:rPr>
              <w:t>Obudowa</w:t>
            </w:r>
          </w:p>
        </w:tc>
        <w:tc>
          <w:tcPr>
            <w:tcW w:w="3669" w:type="pct"/>
          </w:tcPr>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Obudowa typu desktop Micro ATX lub SFF. </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Obudowa musi umożliwiać serwisowanie komputera oraz montaż podzespołów bez użycia narzędzi oraz powinna fabrycznie umożliwiać jednoczesny montaż minimum:</w:t>
            </w:r>
          </w:p>
          <w:p w:rsidR="00213316" w:rsidRPr="00484CDA" w:rsidRDefault="00213316" w:rsidP="00213316">
            <w:pPr>
              <w:numPr>
                <w:ilvl w:val="0"/>
                <w:numId w:val="16"/>
              </w:numPr>
              <w:suppressAutoHyphens/>
              <w:ind w:left="210" w:hanging="210"/>
              <w:jc w:val="both"/>
              <w:rPr>
                <w:rFonts w:cs="Calibri"/>
                <w:bCs/>
                <w:sz w:val="20"/>
                <w:lang w:eastAsia="ar-SA"/>
              </w:rPr>
            </w:pPr>
            <w:r w:rsidRPr="00484CDA">
              <w:rPr>
                <w:rFonts w:cs="Calibri"/>
                <w:b w:val="0"/>
                <w:bCs/>
                <w:sz w:val="20"/>
                <w:lang w:eastAsia="ar-SA"/>
              </w:rPr>
              <w:t>1 szt. dysku twardego 3,5”</w:t>
            </w:r>
          </w:p>
          <w:p w:rsidR="00213316" w:rsidRPr="00484CDA" w:rsidRDefault="00213316" w:rsidP="00213316">
            <w:pPr>
              <w:numPr>
                <w:ilvl w:val="0"/>
                <w:numId w:val="16"/>
              </w:numPr>
              <w:suppressAutoHyphens/>
              <w:ind w:left="210" w:hanging="210"/>
              <w:jc w:val="both"/>
              <w:rPr>
                <w:rFonts w:cs="Calibri"/>
                <w:bCs/>
                <w:sz w:val="20"/>
                <w:lang w:eastAsia="ar-SA"/>
              </w:rPr>
            </w:pPr>
            <w:r w:rsidRPr="00484CDA">
              <w:rPr>
                <w:rFonts w:cs="Calibri"/>
                <w:b w:val="0"/>
                <w:bCs/>
                <w:sz w:val="20"/>
                <w:lang w:eastAsia="ar-SA"/>
              </w:rPr>
              <w:t>1 szt. dysku twardego 2,5”</w:t>
            </w:r>
          </w:p>
          <w:p w:rsidR="00213316" w:rsidRPr="00484CDA" w:rsidRDefault="00213316" w:rsidP="00213316">
            <w:pPr>
              <w:numPr>
                <w:ilvl w:val="0"/>
                <w:numId w:val="16"/>
              </w:numPr>
              <w:suppressAutoHyphens/>
              <w:ind w:left="210" w:hanging="210"/>
              <w:jc w:val="both"/>
              <w:rPr>
                <w:rFonts w:cs="Calibri"/>
                <w:bCs/>
                <w:sz w:val="20"/>
                <w:lang w:eastAsia="ar-SA"/>
              </w:rPr>
            </w:pPr>
            <w:r w:rsidRPr="00484CDA">
              <w:rPr>
                <w:rFonts w:cs="Calibri"/>
                <w:b w:val="0"/>
                <w:bCs/>
                <w:sz w:val="20"/>
                <w:lang w:eastAsia="ar-SA"/>
              </w:rPr>
              <w:t xml:space="preserve">1 szt. napędu CD/DVD </w:t>
            </w:r>
          </w:p>
          <w:p w:rsidR="00213316" w:rsidRPr="00484CDA" w:rsidRDefault="00213316" w:rsidP="00213316">
            <w:pPr>
              <w:numPr>
                <w:ilvl w:val="0"/>
                <w:numId w:val="16"/>
              </w:numPr>
              <w:suppressAutoHyphens/>
              <w:ind w:left="210" w:hanging="210"/>
              <w:jc w:val="both"/>
              <w:rPr>
                <w:rFonts w:cs="Calibri"/>
                <w:bCs/>
                <w:sz w:val="20"/>
                <w:lang w:eastAsia="ar-SA"/>
              </w:rPr>
            </w:pPr>
            <w:r w:rsidRPr="00484CDA">
              <w:rPr>
                <w:rFonts w:cs="Calibri"/>
                <w:b w:val="0"/>
                <w:bCs/>
                <w:sz w:val="20"/>
                <w:lang w:eastAsia="ar-SA"/>
              </w:rPr>
              <w:t xml:space="preserve">1 szt. wewnętrznego czytnika kart chipowych Smart Card. </w:t>
            </w:r>
          </w:p>
          <w:p w:rsidR="00213316" w:rsidRPr="00484CDA" w:rsidRDefault="00213316" w:rsidP="00EB031A">
            <w:pPr>
              <w:suppressAutoHyphens/>
              <w:jc w:val="both"/>
              <w:rPr>
                <w:b w:val="0"/>
                <w:bCs/>
                <w:sz w:val="20"/>
                <w:lang w:eastAsia="ar-SA"/>
              </w:rPr>
            </w:pPr>
            <w:r w:rsidRPr="00484CDA">
              <w:rPr>
                <w:rFonts w:cs="Calibri"/>
                <w:b w:val="0"/>
                <w:bCs/>
                <w:sz w:val="20"/>
                <w:lang w:eastAsia="ar-SA"/>
              </w:rPr>
              <w:t xml:space="preserve">Obudowa musi umożliwiać zastosowanie zabezpieczenia fizycznego w postaci linki metalowej (złącze blokady </w:t>
            </w:r>
            <w:proofErr w:type="spellStart"/>
            <w:r w:rsidRPr="00484CDA">
              <w:rPr>
                <w:rFonts w:cs="Calibri"/>
                <w:b w:val="0"/>
                <w:bCs/>
                <w:sz w:val="20"/>
                <w:lang w:eastAsia="ar-SA"/>
              </w:rPr>
              <w:t>Kensingtona</w:t>
            </w:r>
            <w:proofErr w:type="spellEnd"/>
            <w:r w:rsidRPr="00484CDA">
              <w:rPr>
                <w:rFonts w:cs="Calibri"/>
                <w:b w:val="0"/>
                <w:bCs/>
                <w:sz w:val="20"/>
                <w:lang w:eastAsia="ar-SA"/>
              </w:rPr>
              <w:t>).</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Porty</w:t>
            </w:r>
          </w:p>
        </w:tc>
        <w:tc>
          <w:tcPr>
            <w:tcW w:w="3669" w:type="pct"/>
          </w:tcPr>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Porty grafiki: </w:t>
            </w:r>
          </w:p>
          <w:p w:rsidR="00213316" w:rsidRPr="00484CDA" w:rsidRDefault="00213316" w:rsidP="00213316">
            <w:pPr>
              <w:widowControl w:val="0"/>
              <w:numPr>
                <w:ilvl w:val="0"/>
                <w:numId w:val="11"/>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t xml:space="preserve">minimum 1 port cyfrowy DVI-D lub HDMI, </w:t>
            </w:r>
          </w:p>
          <w:p w:rsidR="00213316" w:rsidRPr="00484CDA" w:rsidRDefault="00213316" w:rsidP="00213316">
            <w:pPr>
              <w:widowControl w:val="0"/>
              <w:numPr>
                <w:ilvl w:val="0"/>
                <w:numId w:val="11"/>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t>minimum 1 port analogowy VGA;</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Porty USB: </w:t>
            </w:r>
          </w:p>
          <w:p w:rsidR="00213316" w:rsidRPr="00484CDA" w:rsidRDefault="00213316" w:rsidP="00213316">
            <w:pPr>
              <w:widowControl w:val="0"/>
              <w:numPr>
                <w:ilvl w:val="0"/>
                <w:numId w:val="12"/>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t xml:space="preserve">min. 8 szt. wyprowadzonych na zewnątrz obudowy, </w:t>
            </w:r>
          </w:p>
          <w:p w:rsidR="00213316" w:rsidRPr="00484CDA" w:rsidRDefault="00213316" w:rsidP="00213316">
            <w:pPr>
              <w:widowControl w:val="0"/>
              <w:numPr>
                <w:ilvl w:val="0"/>
                <w:numId w:val="12"/>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t>w tym min 2 szt. USB 3.0</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Port sieciowy RJ-45, </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 xml:space="preserve">Porty audio: </w:t>
            </w:r>
          </w:p>
          <w:p w:rsidR="00213316" w:rsidRPr="00484CDA" w:rsidRDefault="00213316" w:rsidP="00213316">
            <w:pPr>
              <w:widowControl w:val="0"/>
              <w:numPr>
                <w:ilvl w:val="0"/>
                <w:numId w:val="13"/>
              </w:numPr>
              <w:suppressAutoHyphens/>
              <w:autoSpaceDE w:val="0"/>
              <w:autoSpaceDN w:val="0"/>
              <w:adjustRightInd w:val="0"/>
              <w:ind w:left="210" w:hanging="210"/>
              <w:jc w:val="both"/>
              <w:rPr>
                <w:rFonts w:cs="Calibri"/>
                <w:bCs/>
                <w:sz w:val="20"/>
                <w:lang w:eastAsia="ar-SA"/>
              </w:rPr>
            </w:pPr>
            <w:r w:rsidRPr="00484CDA">
              <w:rPr>
                <w:rFonts w:cs="Calibri"/>
                <w:b w:val="0"/>
                <w:bCs/>
                <w:sz w:val="20"/>
                <w:lang w:eastAsia="ar-SA"/>
              </w:rPr>
              <w:t>wyjście słuchawkowe i wejście mikrofonowe – zarówno z przodu jak i z tyłu obudowy.</w:t>
            </w:r>
          </w:p>
          <w:p w:rsidR="00213316" w:rsidRPr="00484CDA" w:rsidRDefault="00213316" w:rsidP="00EB031A">
            <w:pPr>
              <w:suppressAutoHyphens/>
              <w:jc w:val="both"/>
              <w:rPr>
                <w:rFonts w:cs="Calibri"/>
                <w:bCs/>
                <w:sz w:val="20"/>
                <w:lang w:eastAsia="ar-SA"/>
              </w:rPr>
            </w:pPr>
            <w:r w:rsidRPr="00484CDA">
              <w:rPr>
                <w:rFonts w:cs="Calibri"/>
                <w:b w:val="0"/>
                <w:bCs/>
                <w:sz w:val="20"/>
                <w:lang w:eastAsia="ar-SA"/>
              </w:rPr>
              <w:t>Wymagana ilość i rozmieszczenie (na zewnątrz obudowy komputera) portów USB nie może być osiągnięta w wyniku stosowania konwerterów, przejściówek, itp.</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Oprogramowanie</w:t>
            </w:r>
          </w:p>
        </w:tc>
        <w:tc>
          <w:tcPr>
            <w:tcW w:w="3669" w:type="pct"/>
          </w:tcPr>
          <w:p w:rsidR="00213316" w:rsidRPr="00484CDA" w:rsidRDefault="00213316" w:rsidP="00EB031A">
            <w:pPr>
              <w:suppressAutoHyphens/>
              <w:jc w:val="both"/>
              <w:rPr>
                <w:b w:val="0"/>
                <w:sz w:val="20"/>
                <w:lang w:val="en-US" w:eastAsia="ar-SA"/>
              </w:rPr>
            </w:pPr>
            <w:r w:rsidRPr="00484CDA">
              <w:rPr>
                <w:rFonts w:cs="Calibri"/>
                <w:b w:val="0"/>
                <w:bCs/>
                <w:sz w:val="20"/>
                <w:lang w:val="en-US" w:eastAsia="ar-SA"/>
              </w:rPr>
              <w:t xml:space="preserve">System operacyjny Windows 10 Professional 64 bit PL </w:t>
            </w:r>
            <w:proofErr w:type="spellStart"/>
            <w:r w:rsidRPr="00484CDA">
              <w:rPr>
                <w:rFonts w:cs="Calibri"/>
                <w:b w:val="0"/>
                <w:sz w:val="20"/>
                <w:lang w:val="en-US" w:eastAsia="ar-SA"/>
              </w:rPr>
              <w:t>lub</w:t>
            </w:r>
            <w:proofErr w:type="spellEnd"/>
            <w:r w:rsidRPr="00484CDA">
              <w:rPr>
                <w:rFonts w:cs="Calibri"/>
                <w:b w:val="0"/>
                <w:sz w:val="20"/>
                <w:lang w:val="en-US" w:eastAsia="ar-SA"/>
              </w:rPr>
              <w:t xml:space="preserve"> </w:t>
            </w:r>
            <w:proofErr w:type="spellStart"/>
            <w:r w:rsidRPr="00484CDA">
              <w:rPr>
                <w:rFonts w:cs="Calibri"/>
                <w:b w:val="0"/>
                <w:sz w:val="20"/>
                <w:lang w:val="en-US" w:eastAsia="ar-SA"/>
              </w:rPr>
              <w:t>nowszy</w:t>
            </w:r>
            <w:proofErr w:type="spellEnd"/>
            <w:r w:rsidRPr="00484CDA">
              <w:rPr>
                <w:rFonts w:cs="Calibri"/>
                <w:b w:val="0"/>
                <w:sz w:val="20"/>
                <w:lang w:val="en-US" w:eastAsia="ar-SA"/>
              </w:rPr>
              <w:t xml:space="preserve"> Windows </w:t>
            </w:r>
            <w:r w:rsidR="003A631D">
              <w:rPr>
                <w:rFonts w:cs="Calibri"/>
                <w:b w:val="0"/>
                <w:bCs/>
                <w:sz w:val="20"/>
                <w:lang w:val="en-US" w:eastAsia="ar-SA"/>
              </w:rPr>
              <w:t xml:space="preserve">Professional 64 bit PL </w:t>
            </w:r>
            <w:r w:rsidR="00D918FA">
              <w:rPr>
                <w:rFonts w:cs="Calibri"/>
                <w:b w:val="0"/>
                <w:bCs/>
                <w:sz w:val="20"/>
                <w:lang w:val="en-US" w:eastAsia="ar-SA"/>
              </w:rPr>
              <w:t xml:space="preserve">(system ma być fabrycznie nowy, nieaktywowany wcześniej na innym urządzeniu, dostarczony wraz z </w:t>
            </w:r>
            <w:r w:rsidR="00D918FA">
              <w:rPr>
                <w:rFonts w:cs="Calibri"/>
                <w:b w:val="0"/>
                <w:bCs/>
                <w:sz w:val="20"/>
                <w:lang w:eastAsia="ar-SA"/>
              </w:rPr>
              <w:t>atrybutami legalności określonymi przez producenta sprzętu lub oprogramowania)</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val="en-US"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Sterowniki</w:t>
            </w:r>
          </w:p>
        </w:tc>
        <w:tc>
          <w:tcPr>
            <w:tcW w:w="3669" w:type="pct"/>
          </w:tcPr>
          <w:p w:rsidR="00213316" w:rsidRPr="00484CDA" w:rsidRDefault="00213316" w:rsidP="00213316">
            <w:pPr>
              <w:numPr>
                <w:ilvl w:val="0"/>
                <w:numId w:val="3"/>
              </w:numPr>
              <w:suppressAutoHyphens/>
              <w:ind w:left="210" w:hanging="210"/>
              <w:jc w:val="both"/>
              <w:rPr>
                <w:rFonts w:cs="Calibri"/>
                <w:sz w:val="20"/>
                <w:lang w:eastAsia="ar-SA"/>
              </w:rPr>
            </w:pPr>
            <w:r w:rsidRPr="00484CDA">
              <w:rPr>
                <w:rFonts w:cs="Calibri"/>
                <w:b w:val="0"/>
                <w:sz w:val="20"/>
                <w:lang w:eastAsia="ar-SA"/>
              </w:rPr>
              <w:t>Wraz z dostawą komputerów wykonawca musi dostarczyć sterowniki do poszczególnych podzespołów oferowanego komputera dla oferowanego systemu operacyjnego.</w:t>
            </w:r>
          </w:p>
          <w:p w:rsidR="00213316" w:rsidRPr="00484CDA" w:rsidRDefault="00213316" w:rsidP="00213316">
            <w:pPr>
              <w:numPr>
                <w:ilvl w:val="0"/>
                <w:numId w:val="3"/>
              </w:numPr>
              <w:suppressAutoHyphens/>
              <w:ind w:left="210" w:hanging="210"/>
              <w:contextualSpacing/>
              <w:jc w:val="both"/>
              <w:rPr>
                <w:b w:val="0"/>
                <w:bCs/>
                <w:sz w:val="20"/>
                <w:lang w:eastAsia="ar-SA"/>
              </w:rPr>
            </w:pPr>
            <w:r w:rsidRPr="00484CDA">
              <w:rPr>
                <w:rFonts w:cs="Calibri"/>
                <w:b w:val="0"/>
                <w:bCs/>
                <w:sz w:val="20"/>
                <w:lang w:eastAsia="ar-SA"/>
              </w:rPr>
              <w:t>Wykonawca musi zapewnić dostęp do najnowszych sterowników do poszczególnych podzespołów oferowanego komputera, dla oferowanego systemu operacyjnego, przez stronę WWW producenta zestawu komputerowego, realizowany poprzez podanie na dedykowanej stronie internetowej numeru seryjnego lub modelu komputera.</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autoSpaceDE w:val="0"/>
              <w:autoSpaceDN w:val="0"/>
              <w:adjustRightInd w:val="0"/>
              <w:rPr>
                <w:b w:val="0"/>
                <w:color w:val="000000"/>
                <w:szCs w:val="24"/>
              </w:rPr>
            </w:pPr>
            <w:r w:rsidRPr="00484CDA">
              <w:rPr>
                <w:b w:val="0"/>
                <w:color w:val="000000"/>
                <w:sz w:val="20"/>
              </w:rPr>
              <w:t xml:space="preserve">Gwarancja </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Gwarancja obejmująca okres nie krótszy niż 36 miesięcy od daty podpisania protokołu odbioru sprzętu.</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Jednostki centralne bez plomb gwarancyjnych producenta.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W przypadku awarii dysku twardego komputera, Zamawiający zastrzega sobie, aby diagnostyka awarii została przeprowadzona przez Wykonawcę </w:t>
            </w:r>
            <w:r>
              <w:rPr>
                <w:rFonts w:cs="Calibri"/>
                <w:b w:val="0"/>
                <w:bCs/>
                <w:sz w:val="20"/>
                <w:lang w:eastAsia="ar-SA"/>
              </w:rPr>
              <w:br/>
            </w:r>
            <w:r w:rsidRPr="00484CDA">
              <w:rPr>
                <w:rFonts w:cs="Calibri"/>
                <w:b w:val="0"/>
                <w:bCs/>
                <w:sz w:val="20"/>
                <w:lang w:eastAsia="ar-SA"/>
              </w:rPr>
              <w:t>w siedzibie Zamawiającego, przy udziale pracowników Zamawiającego.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W razie potwierdzenia uszkodzenia dysku, Wykonawca dostarcza dysk nowy, a dysk uszkodzony pozostaje u Zamawiającego.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Usunięcie awarii w następnym dniu roboczym, po dniu w którym dokonano zgłoszenia awarii.</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W wypadku gdy naprawa nie może być przeprowadzona w następnym dniu roboczym Wykonawca nieodpłatnie dostarczy jednostkę zastępczą </w:t>
            </w:r>
            <w:r>
              <w:rPr>
                <w:rFonts w:cs="Calibri"/>
                <w:b w:val="0"/>
                <w:bCs/>
                <w:sz w:val="20"/>
                <w:lang w:eastAsia="ar-SA"/>
              </w:rPr>
              <w:br/>
            </w:r>
            <w:r w:rsidRPr="00484CDA">
              <w:rPr>
                <w:rFonts w:cs="Calibri"/>
                <w:b w:val="0"/>
                <w:bCs/>
                <w:sz w:val="20"/>
                <w:lang w:eastAsia="ar-SA"/>
              </w:rPr>
              <w:t>o parametrach minimum takich samych jak jednostka uszkodzona.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Serwis urządzeń musi być realizowany przez producenta lub autoryzowanego partnera serwisowego producenta. </w:t>
            </w:r>
          </w:p>
          <w:p w:rsidR="00213316" w:rsidRPr="00484CDA" w:rsidRDefault="00213316" w:rsidP="00213316">
            <w:pPr>
              <w:numPr>
                <w:ilvl w:val="0"/>
                <w:numId w:val="19"/>
              </w:numPr>
              <w:tabs>
                <w:tab w:val="clear" w:pos="360"/>
                <w:tab w:val="num" w:pos="210"/>
              </w:tabs>
              <w:suppressAutoHyphens/>
              <w:autoSpaceDE w:val="0"/>
              <w:autoSpaceDN w:val="0"/>
              <w:adjustRightInd w:val="0"/>
              <w:ind w:left="210" w:hanging="210"/>
              <w:jc w:val="both"/>
              <w:rPr>
                <w:rFonts w:cs="Calibri"/>
                <w:b w:val="0"/>
                <w:color w:val="000000"/>
                <w:szCs w:val="24"/>
              </w:rPr>
            </w:pPr>
            <w:r w:rsidRPr="00484CDA">
              <w:rPr>
                <w:rFonts w:cs="Calibri"/>
                <w:b w:val="0"/>
                <w:bCs/>
                <w:sz w:val="20"/>
                <w:lang w:eastAsia="ar-SA"/>
              </w:rPr>
              <w:t>Firma serwisująca musi posiadać ważny certyfikat ISO 9001 n</w:t>
            </w:r>
            <w:r>
              <w:rPr>
                <w:rFonts w:cs="Calibri"/>
                <w:b w:val="0"/>
                <w:bCs/>
                <w:sz w:val="20"/>
                <w:lang w:eastAsia="ar-SA"/>
              </w:rPr>
              <w:t>a świadczenie usług serwisowych</w:t>
            </w:r>
            <w:r w:rsidRPr="00484CDA">
              <w:rPr>
                <w:rFonts w:cs="Calibri"/>
                <w:b w:val="0"/>
                <w:bCs/>
                <w:sz w:val="20"/>
                <w:lang w:eastAsia="ar-SA"/>
              </w:rPr>
              <w:t xml:space="preserve"> oraz posiadać autoryzację producenta komputera</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Bezpieczeństwo</w:t>
            </w:r>
          </w:p>
        </w:tc>
        <w:tc>
          <w:tcPr>
            <w:tcW w:w="3669" w:type="pct"/>
          </w:tcPr>
          <w:p w:rsidR="00213316" w:rsidRPr="00484CDA" w:rsidRDefault="00213316" w:rsidP="00213316">
            <w:pPr>
              <w:widowControl w:val="0"/>
              <w:numPr>
                <w:ilvl w:val="0"/>
                <w:numId w:val="23"/>
              </w:numPr>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BIOS/UEFI musi posiadać możliwość:</w:t>
            </w:r>
          </w:p>
          <w:p w:rsidR="00213316" w:rsidRPr="00484CDA" w:rsidRDefault="00213316" w:rsidP="00213316">
            <w:pPr>
              <w:numPr>
                <w:ilvl w:val="0"/>
                <w:numId w:val="4"/>
              </w:numPr>
              <w:suppressAutoHyphens/>
              <w:ind w:left="210" w:hanging="210"/>
              <w:jc w:val="both"/>
              <w:rPr>
                <w:rFonts w:cs="Calibri"/>
                <w:bCs/>
                <w:sz w:val="20"/>
                <w:lang w:eastAsia="ar-SA"/>
              </w:rPr>
            </w:pPr>
            <w:r w:rsidRPr="00484CDA">
              <w:rPr>
                <w:rFonts w:cs="Calibri"/>
                <w:b w:val="0"/>
                <w:bCs/>
                <w:sz w:val="20"/>
                <w:lang w:eastAsia="ar-SA"/>
              </w:rPr>
              <w:t xml:space="preserve">skonfigurowania hasła „Power On” oraz ustawienia hasła dostępu do </w:t>
            </w:r>
            <w:proofErr w:type="spellStart"/>
            <w:r w:rsidRPr="00484CDA">
              <w:rPr>
                <w:rFonts w:cs="Calibri"/>
                <w:b w:val="0"/>
                <w:bCs/>
                <w:sz w:val="20"/>
                <w:lang w:eastAsia="ar-SA"/>
              </w:rPr>
              <w:t>BIOSu</w:t>
            </w:r>
            <w:proofErr w:type="spellEnd"/>
            <w:r w:rsidRPr="00484CDA">
              <w:rPr>
                <w:rFonts w:cs="Calibri"/>
                <w:b w:val="0"/>
                <w:bCs/>
                <w:sz w:val="20"/>
                <w:lang w:eastAsia="ar-SA"/>
              </w:rPr>
              <w:t>/UEFI (administratora) w sposób gwarantujący utrzymanie zapisanego hasła nawet w przypadku odłączenia wszystkich źródeł zasilania;</w:t>
            </w:r>
          </w:p>
          <w:p w:rsidR="00213316" w:rsidRPr="00484CDA" w:rsidRDefault="00213316" w:rsidP="00213316">
            <w:pPr>
              <w:numPr>
                <w:ilvl w:val="0"/>
                <w:numId w:val="4"/>
              </w:numPr>
              <w:suppressAutoHyphens/>
              <w:ind w:left="210" w:hanging="210"/>
              <w:jc w:val="both"/>
              <w:rPr>
                <w:rFonts w:cs="Calibri"/>
                <w:bCs/>
                <w:sz w:val="20"/>
                <w:lang w:eastAsia="ar-SA"/>
              </w:rPr>
            </w:pPr>
            <w:r w:rsidRPr="00484CDA">
              <w:rPr>
                <w:rFonts w:cs="Calibri"/>
                <w:b w:val="0"/>
                <w:bCs/>
                <w:sz w:val="20"/>
                <w:lang w:eastAsia="ar-SA"/>
              </w:rPr>
              <w:t>możliwość ustawienia hasła na dysku (</w:t>
            </w:r>
            <w:proofErr w:type="spellStart"/>
            <w:r w:rsidRPr="00484CDA">
              <w:rPr>
                <w:rFonts w:cs="Calibri"/>
                <w:b w:val="0"/>
                <w:bCs/>
                <w:sz w:val="20"/>
                <w:lang w:eastAsia="ar-SA"/>
              </w:rPr>
              <w:t>drive</w:t>
            </w:r>
            <w:proofErr w:type="spellEnd"/>
            <w:r w:rsidRPr="00484CDA">
              <w:rPr>
                <w:rFonts w:cs="Calibri"/>
                <w:b w:val="0"/>
                <w:bCs/>
                <w:sz w:val="20"/>
                <w:lang w:eastAsia="ar-SA"/>
              </w:rPr>
              <w:t xml:space="preserve"> lock);</w:t>
            </w:r>
          </w:p>
          <w:p w:rsidR="00213316" w:rsidRPr="00484CDA" w:rsidRDefault="00213316" w:rsidP="00213316">
            <w:pPr>
              <w:numPr>
                <w:ilvl w:val="0"/>
                <w:numId w:val="4"/>
              </w:numPr>
              <w:suppressAutoHyphens/>
              <w:ind w:left="210" w:hanging="210"/>
              <w:jc w:val="both"/>
              <w:rPr>
                <w:rFonts w:cs="Calibri"/>
                <w:bCs/>
                <w:sz w:val="20"/>
                <w:lang w:eastAsia="ar-SA"/>
              </w:rPr>
            </w:pPr>
            <w:r w:rsidRPr="00484CDA">
              <w:rPr>
                <w:rFonts w:cs="Calibri"/>
                <w:b w:val="0"/>
                <w:bCs/>
                <w:sz w:val="20"/>
                <w:lang w:eastAsia="ar-SA"/>
              </w:rPr>
              <w:t>blokady/wyłączenia portów USB, karty sieciowej, karty audio;</w:t>
            </w:r>
          </w:p>
          <w:p w:rsidR="00213316" w:rsidRPr="00484CDA" w:rsidRDefault="00213316" w:rsidP="00213316">
            <w:pPr>
              <w:numPr>
                <w:ilvl w:val="0"/>
                <w:numId w:val="4"/>
              </w:numPr>
              <w:suppressAutoHyphens/>
              <w:ind w:left="210" w:hanging="210"/>
              <w:jc w:val="both"/>
              <w:rPr>
                <w:rFonts w:cs="Calibri"/>
                <w:bCs/>
                <w:sz w:val="20"/>
                <w:lang w:eastAsia="ar-SA"/>
              </w:rPr>
            </w:pPr>
            <w:r w:rsidRPr="00484CDA">
              <w:rPr>
                <w:rFonts w:cs="Calibri"/>
                <w:b w:val="0"/>
                <w:bCs/>
                <w:sz w:val="20"/>
                <w:lang w:eastAsia="ar-SA"/>
              </w:rPr>
              <w:lastRenderedPageBreak/>
              <w:t xml:space="preserve">kontroli sekwencji </w:t>
            </w:r>
            <w:r w:rsidRPr="00484CDA">
              <w:rPr>
                <w:rFonts w:cs="Calibri"/>
                <w:b w:val="0"/>
                <w:bCs/>
                <w:sz w:val="20"/>
                <w:lang w:val="en-US" w:eastAsia="ar-SA"/>
              </w:rPr>
              <w:t>boot</w:t>
            </w:r>
            <w:r w:rsidRPr="00484CDA">
              <w:rPr>
                <w:rFonts w:cs="Calibri"/>
                <w:b w:val="0"/>
                <w:bCs/>
                <w:sz w:val="20"/>
                <w:lang w:eastAsia="ar-SA"/>
              </w:rPr>
              <w:t>;</w:t>
            </w:r>
          </w:p>
          <w:p w:rsidR="00213316" w:rsidRPr="00484CDA" w:rsidRDefault="00213316" w:rsidP="00213316">
            <w:pPr>
              <w:numPr>
                <w:ilvl w:val="0"/>
                <w:numId w:val="4"/>
              </w:numPr>
              <w:suppressAutoHyphens/>
              <w:ind w:left="210" w:hanging="210"/>
              <w:jc w:val="both"/>
              <w:rPr>
                <w:rFonts w:cs="Calibri"/>
                <w:bCs/>
                <w:sz w:val="20"/>
                <w:lang w:eastAsia="ar-SA"/>
              </w:rPr>
            </w:pPr>
            <w:r w:rsidRPr="00484CDA">
              <w:rPr>
                <w:rFonts w:cs="Calibri"/>
                <w:b w:val="0"/>
                <w:bCs/>
                <w:sz w:val="20"/>
                <w:lang w:eastAsia="ar-SA"/>
              </w:rPr>
              <w:t>startu systemu z urządzenia USB;</w:t>
            </w:r>
          </w:p>
          <w:p w:rsidR="00213316" w:rsidRPr="00484CDA" w:rsidRDefault="00213316" w:rsidP="00213316">
            <w:pPr>
              <w:numPr>
                <w:ilvl w:val="0"/>
                <w:numId w:val="4"/>
              </w:numPr>
              <w:suppressAutoHyphens/>
              <w:ind w:left="210" w:hanging="210"/>
              <w:jc w:val="both"/>
              <w:rPr>
                <w:rFonts w:cs="Calibri"/>
                <w:bCs/>
                <w:sz w:val="20"/>
                <w:lang w:eastAsia="ar-SA"/>
              </w:rPr>
            </w:pPr>
            <w:r w:rsidRPr="00484CDA">
              <w:rPr>
                <w:rFonts w:cs="Calibri"/>
                <w:b w:val="0"/>
                <w:bCs/>
                <w:sz w:val="20"/>
                <w:lang w:eastAsia="ar-SA"/>
              </w:rPr>
              <w:t>funkcja blokowania uruchamiania stacji roboczej z zewnętrznych urządzeń.</w:t>
            </w:r>
          </w:p>
          <w:p w:rsidR="00213316" w:rsidRPr="00484CDA" w:rsidRDefault="00213316" w:rsidP="00213316">
            <w:pPr>
              <w:widowControl w:val="0"/>
              <w:numPr>
                <w:ilvl w:val="0"/>
                <w:numId w:val="23"/>
              </w:numPr>
              <w:suppressAutoHyphens/>
              <w:autoSpaceDE w:val="0"/>
              <w:autoSpaceDN w:val="0"/>
              <w:adjustRightInd w:val="0"/>
              <w:ind w:left="210" w:hanging="210"/>
              <w:contextualSpacing/>
              <w:jc w:val="both"/>
              <w:rPr>
                <w:b w:val="0"/>
                <w:bCs/>
                <w:sz w:val="20"/>
                <w:lang w:eastAsia="ar-SA"/>
              </w:rPr>
            </w:pPr>
            <w:r w:rsidRPr="00484CDA">
              <w:rPr>
                <w:rFonts w:cs="Calibri"/>
                <w:b w:val="0"/>
                <w:bCs/>
                <w:sz w:val="20"/>
                <w:lang w:eastAsia="ar-SA"/>
              </w:rPr>
              <w:t xml:space="preserve">Komputer musi posiadać zintegrowany w płycie głównej aktywny układ zgodny ze standardem </w:t>
            </w:r>
            <w:proofErr w:type="spellStart"/>
            <w:r w:rsidRPr="00484CDA">
              <w:rPr>
                <w:rFonts w:cs="Calibri"/>
                <w:b w:val="0"/>
                <w:bCs/>
                <w:sz w:val="20"/>
                <w:lang w:eastAsia="ar-SA"/>
              </w:rPr>
              <w:t>Trusted</w:t>
            </w:r>
            <w:proofErr w:type="spellEnd"/>
            <w:r w:rsidRPr="00484CDA">
              <w:rPr>
                <w:rFonts w:cs="Calibri"/>
                <w:b w:val="0"/>
                <w:bCs/>
                <w:sz w:val="20"/>
                <w:lang w:eastAsia="ar-SA"/>
              </w:rPr>
              <w:t xml:space="preserve"> Platform Module (TPM v 1.2 lub nowszy).</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 xml:space="preserve">Certyfikaty </w:t>
            </w:r>
            <w:r w:rsidRPr="00484CDA">
              <w:rPr>
                <w:b w:val="0"/>
                <w:bCs/>
                <w:sz w:val="20"/>
                <w:lang w:eastAsia="ar-SA"/>
              </w:rPr>
              <w:br/>
              <w:t>i standardy</w:t>
            </w:r>
          </w:p>
        </w:tc>
        <w:tc>
          <w:tcPr>
            <w:tcW w:w="3669" w:type="pct"/>
          </w:tcPr>
          <w:p w:rsidR="00213316" w:rsidRPr="00484CDA" w:rsidRDefault="00213316" w:rsidP="00EB031A">
            <w:pPr>
              <w:suppressAutoHyphens/>
              <w:jc w:val="both"/>
              <w:rPr>
                <w:rFonts w:cs="Calibri"/>
                <w:bCs/>
                <w:sz w:val="20"/>
                <w:lang w:eastAsia="ar-SA"/>
              </w:rPr>
            </w:pPr>
            <w:r w:rsidRPr="00484CDA">
              <w:rPr>
                <w:rFonts w:cs="Calibri"/>
                <w:b w:val="0"/>
                <w:bCs/>
                <w:sz w:val="20"/>
                <w:lang w:eastAsia="ar-SA"/>
              </w:rPr>
              <w:t>Zamawiane komputery muszą posiadać:</w:t>
            </w:r>
          </w:p>
          <w:p w:rsidR="00213316" w:rsidRPr="00484CDA" w:rsidRDefault="00213316" w:rsidP="00213316">
            <w:pPr>
              <w:numPr>
                <w:ilvl w:val="0"/>
                <w:numId w:val="8"/>
              </w:numPr>
              <w:suppressAutoHyphens/>
              <w:ind w:left="210" w:hanging="142"/>
              <w:jc w:val="both"/>
              <w:rPr>
                <w:rFonts w:cs="Calibri"/>
                <w:bCs/>
                <w:sz w:val="20"/>
                <w:lang w:eastAsia="ar-SA"/>
              </w:rPr>
            </w:pPr>
            <w:r w:rsidRPr="00484CDA">
              <w:rPr>
                <w:rFonts w:cs="Calibri"/>
                <w:b w:val="0"/>
                <w:bCs/>
                <w:sz w:val="20"/>
                <w:lang w:eastAsia="ar-SA"/>
              </w:rPr>
              <w:t>deklaracje zgodności CE;</w:t>
            </w:r>
          </w:p>
          <w:p w:rsidR="00213316" w:rsidRPr="00484CDA" w:rsidRDefault="00213316" w:rsidP="00213316">
            <w:pPr>
              <w:numPr>
                <w:ilvl w:val="0"/>
                <w:numId w:val="8"/>
              </w:numPr>
              <w:suppressAutoHyphens/>
              <w:ind w:left="210" w:hanging="142"/>
              <w:contextualSpacing/>
              <w:jc w:val="both"/>
              <w:rPr>
                <w:b w:val="0"/>
                <w:bCs/>
                <w:sz w:val="20"/>
                <w:lang w:eastAsia="ar-SA"/>
              </w:rPr>
            </w:pPr>
            <w:r w:rsidRPr="00484CDA">
              <w:rPr>
                <w:rFonts w:cs="Calibri"/>
                <w:b w:val="0"/>
                <w:bCs/>
                <w:sz w:val="20"/>
                <w:lang w:eastAsia="ar-SA"/>
              </w:rPr>
              <w:t>ważny certyfikat ISO 9001 na proces projektowania i produkcji oferowanych komputerów.</w:t>
            </w:r>
          </w:p>
        </w:tc>
      </w:tr>
      <w:tr w:rsidR="00213316" w:rsidRPr="00484CDA" w:rsidTr="00EB031A">
        <w:trPr>
          <w:trHeight w:val="284"/>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Ergonomia</w:t>
            </w:r>
          </w:p>
        </w:tc>
        <w:tc>
          <w:tcPr>
            <w:tcW w:w="3669" w:type="pct"/>
          </w:tcPr>
          <w:p w:rsidR="00213316" w:rsidRPr="00484CDA" w:rsidRDefault="00213316" w:rsidP="00EB031A">
            <w:pPr>
              <w:suppressAutoHyphens/>
              <w:jc w:val="both"/>
              <w:rPr>
                <w:b w:val="0"/>
                <w:bCs/>
                <w:sz w:val="20"/>
                <w:lang w:eastAsia="ar-SA"/>
              </w:rPr>
            </w:pPr>
            <w:r w:rsidRPr="00484CDA">
              <w:rPr>
                <w:rFonts w:cs="Calibri"/>
                <w:b w:val="0"/>
                <w:bCs/>
                <w:sz w:val="20"/>
                <w:lang w:eastAsia="ar-SA"/>
              </w:rPr>
              <w:t xml:space="preserve">Maksymalna głośność jednostki centralnej mierzona zgodnie z normą ISO 7779, oraz wykazana z normą ISO 9296 w pozycji obserwatora w trybie pracy dysku twardego (WORK) nie większa niż 35 </w:t>
            </w:r>
            <w:proofErr w:type="spellStart"/>
            <w:r>
              <w:rPr>
                <w:rFonts w:cs="Calibri"/>
                <w:b w:val="0"/>
                <w:bCs/>
                <w:sz w:val="20"/>
                <w:lang w:eastAsia="ar-SA"/>
              </w:rPr>
              <w:t>dB</w:t>
            </w:r>
            <w:proofErr w:type="spellEnd"/>
            <w:r>
              <w:rPr>
                <w:rFonts w:cs="Calibri"/>
                <w:b w:val="0"/>
                <w:bCs/>
                <w:sz w:val="20"/>
                <w:lang w:eastAsia="ar-SA"/>
              </w:rPr>
              <w:t>.</w:t>
            </w:r>
          </w:p>
        </w:tc>
      </w:tr>
      <w:tr w:rsidR="00213316" w:rsidRPr="00484CDA" w:rsidTr="00EB031A">
        <w:trPr>
          <w:jc w:val="center"/>
        </w:trPr>
        <w:tc>
          <w:tcPr>
            <w:tcW w:w="394" w:type="pct"/>
            <w:vAlign w:val="center"/>
          </w:tcPr>
          <w:p w:rsidR="00213316" w:rsidRPr="00484CDA" w:rsidRDefault="00213316" w:rsidP="00213316">
            <w:pPr>
              <w:numPr>
                <w:ilvl w:val="0"/>
                <w:numId w:val="20"/>
              </w:numPr>
              <w:suppressAutoHyphens/>
              <w:ind w:left="261" w:firstLine="0"/>
              <w:rPr>
                <w:b w:val="0"/>
                <w:bCs/>
                <w:sz w:val="20"/>
                <w:lang w:eastAsia="ar-SA"/>
              </w:rPr>
            </w:pPr>
          </w:p>
        </w:tc>
        <w:tc>
          <w:tcPr>
            <w:tcW w:w="937" w:type="pct"/>
            <w:vAlign w:val="center"/>
          </w:tcPr>
          <w:p w:rsidR="00213316" w:rsidRPr="00484CDA" w:rsidRDefault="00213316" w:rsidP="00EB031A">
            <w:pPr>
              <w:tabs>
                <w:tab w:val="left" w:pos="213"/>
              </w:tabs>
              <w:suppressAutoHyphens/>
              <w:spacing w:line="300" w:lineRule="exact"/>
              <w:rPr>
                <w:b w:val="0"/>
                <w:sz w:val="20"/>
                <w:lang w:eastAsia="ar-SA"/>
              </w:rPr>
            </w:pPr>
            <w:r w:rsidRPr="00484CDA">
              <w:rPr>
                <w:b w:val="0"/>
                <w:bCs/>
                <w:sz w:val="20"/>
                <w:lang w:eastAsia="ar-SA"/>
              </w:rPr>
              <w:t>Wsparcie techniczne producenta</w:t>
            </w:r>
          </w:p>
        </w:tc>
        <w:tc>
          <w:tcPr>
            <w:tcW w:w="3669" w:type="pct"/>
          </w:tcPr>
          <w:p w:rsidR="00213316" w:rsidRPr="00484CDA" w:rsidRDefault="00213316" w:rsidP="00213316">
            <w:pPr>
              <w:widowControl w:val="0"/>
              <w:numPr>
                <w:ilvl w:val="0"/>
                <w:numId w:val="22"/>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 xml:space="preserve">Ogólnopolska, telefoniczna infolinia/linia </w:t>
            </w:r>
            <w:r>
              <w:rPr>
                <w:b w:val="0"/>
                <w:bCs/>
                <w:sz w:val="20"/>
                <w:lang w:eastAsia="ar-SA"/>
              </w:rPr>
              <w:t>techniczna producenta komputera</w:t>
            </w:r>
            <w:r w:rsidRPr="00484CDA">
              <w:rPr>
                <w:b w:val="0"/>
                <w:bCs/>
                <w:sz w:val="20"/>
                <w:lang w:eastAsia="ar-SA"/>
              </w:rPr>
              <w:t>–</w:t>
            </w:r>
            <w:r>
              <w:rPr>
                <w:b w:val="0"/>
                <w:bCs/>
                <w:sz w:val="20"/>
                <w:lang w:eastAsia="ar-SA"/>
              </w:rPr>
              <w:t xml:space="preserve"> </w:t>
            </w:r>
            <w:r w:rsidRPr="00484CDA">
              <w:rPr>
                <w:b w:val="0"/>
                <w:bCs/>
                <w:sz w:val="20"/>
                <w:lang w:eastAsia="ar-SA"/>
              </w:rPr>
              <w:t>dostępna w czasie obowiązywania gwarancji na sprzęt i umożliwiająca po podaniu numeru seryjnego urządzenia:</w:t>
            </w:r>
          </w:p>
          <w:p w:rsidR="00213316" w:rsidRPr="00484CDA" w:rsidRDefault="00213316" w:rsidP="00213316">
            <w:pPr>
              <w:widowControl w:val="0"/>
              <w:numPr>
                <w:ilvl w:val="0"/>
                <w:numId w:val="9"/>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weryfikację konfiguracji fabrycznej wraz z wersją fabrycznie dostarczonego oprogramowania (system operacyjny, szczegółowa konfiguracja sprzętowa  - CPU, HDD, pamięć);</w:t>
            </w:r>
          </w:p>
          <w:p w:rsidR="00213316" w:rsidRPr="00484CDA" w:rsidRDefault="00213316" w:rsidP="00213316">
            <w:pPr>
              <w:widowControl w:val="0"/>
              <w:numPr>
                <w:ilvl w:val="0"/>
                <w:numId w:val="9"/>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weryfikację czasu obowiązywania i typu udzielonej gwarancji</w:t>
            </w:r>
          </w:p>
          <w:p w:rsidR="00213316" w:rsidRPr="00484CDA" w:rsidRDefault="00213316" w:rsidP="00213316">
            <w:pPr>
              <w:widowControl w:val="0"/>
              <w:numPr>
                <w:ilvl w:val="0"/>
                <w:numId w:val="22"/>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r w:rsidR="00213316" w:rsidRPr="00484CDA" w:rsidTr="00EB031A">
        <w:trPr>
          <w:jc w:val="center"/>
        </w:trPr>
        <w:tc>
          <w:tcPr>
            <w:tcW w:w="394" w:type="pct"/>
            <w:vAlign w:val="center"/>
          </w:tcPr>
          <w:p w:rsidR="00213316" w:rsidRPr="00484CDA" w:rsidRDefault="00213316" w:rsidP="00213316">
            <w:pPr>
              <w:numPr>
                <w:ilvl w:val="0"/>
                <w:numId w:val="20"/>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Wymagania dodatkowe</w:t>
            </w:r>
          </w:p>
        </w:tc>
        <w:tc>
          <w:tcPr>
            <w:tcW w:w="3669" w:type="pct"/>
          </w:tcPr>
          <w:p w:rsidR="00213316" w:rsidRPr="00484CDA" w:rsidRDefault="00213316" w:rsidP="00213316">
            <w:pPr>
              <w:numPr>
                <w:ilvl w:val="0"/>
                <w:numId w:val="21"/>
              </w:numPr>
              <w:suppressAutoHyphens/>
              <w:ind w:left="210" w:hanging="210"/>
              <w:jc w:val="both"/>
              <w:rPr>
                <w:b w:val="0"/>
                <w:bCs/>
                <w:sz w:val="20"/>
                <w:lang w:eastAsia="ar-SA"/>
              </w:rPr>
            </w:pPr>
            <w:r w:rsidRPr="00484CDA">
              <w:rPr>
                <w:b w:val="0"/>
                <w:bCs/>
                <w:sz w:val="20"/>
                <w:lang w:eastAsia="ar-SA"/>
              </w:rPr>
              <w:t>Klawiatura w kolorze zbliżonym do koloru obudowy, w układzie QWERTY, posiadająca</w:t>
            </w:r>
            <w:r w:rsidRPr="00484CDA">
              <w:rPr>
                <w:b w:val="0"/>
                <w:sz w:val="20"/>
                <w:lang w:eastAsia="ar-SA"/>
              </w:rPr>
              <w:t xml:space="preserve"> interfejs umożliwiający komunikację z komputerem bez pośrednictwa przejściówek. Przewód połączeniowy o długości co najmniej 1,5m. Pełnowymiarowa, wyposażona w 2 klawisze ALT (prawy i lewy) </w:t>
            </w:r>
            <w:r>
              <w:rPr>
                <w:b w:val="0"/>
                <w:sz w:val="20"/>
                <w:lang w:eastAsia="ar-SA"/>
              </w:rPr>
              <w:br/>
            </w:r>
            <w:r w:rsidRPr="00484CDA">
              <w:rPr>
                <w:b w:val="0"/>
                <w:sz w:val="20"/>
                <w:lang w:eastAsia="ar-SA"/>
              </w:rPr>
              <w:t>z wydzielonym blokiem klawiszy numerycznych w prawej części klawiatury. Oznaczenia klawiszy powinny być trwale połączone z materiałem, z którego wykonano klawisze. Zamawiający nie dopuszcza wykonania oznaczeń klawiszy z materiałów łatwo usuwalnych poprzez kontakt z tłuszczem na skórze dłoni, takimi jak naklejki, kalkomanie, farby rozpuszczalne w tłuszczu, itp.</w:t>
            </w:r>
          </w:p>
          <w:p w:rsidR="00213316" w:rsidRPr="00484CDA" w:rsidRDefault="00213316" w:rsidP="00213316">
            <w:pPr>
              <w:numPr>
                <w:ilvl w:val="0"/>
                <w:numId w:val="21"/>
              </w:numPr>
              <w:suppressAutoHyphens/>
              <w:ind w:left="210" w:hanging="210"/>
              <w:jc w:val="both"/>
              <w:rPr>
                <w:b w:val="0"/>
                <w:bCs/>
                <w:sz w:val="20"/>
                <w:lang w:eastAsia="ar-SA"/>
              </w:rPr>
            </w:pPr>
            <w:r w:rsidRPr="00484CDA">
              <w:rPr>
                <w:b w:val="0"/>
                <w:bCs/>
                <w:sz w:val="20"/>
                <w:lang w:eastAsia="ar-SA"/>
              </w:rPr>
              <w:t xml:space="preserve">Mysz optyczna lub laserowa w kolorze zbliżonym do koloru obudowy z min. dwoma przyciskami oraz rolką, posiadająca interfejs umożliwiający komunikację z komputerem bez pośrednictwa przejściówek, wyposażona </w:t>
            </w:r>
            <w:r>
              <w:rPr>
                <w:b w:val="0"/>
                <w:bCs/>
                <w:sz w:val="20"/>
                <w:lang w:eastAsia="ar-SA"/>
              </w:rPr>
              <w:br/>
            </w:r>
            <w:r w:rsidRPr="00484CDA">
              <w:rPr>
                <w:b w:val="0"/>
                <w:bCs/>
                <w:sz w:val="20"/>
                <w:lang w:eastAsia="ar-SA"/>
              </w:rPr>
              <w:t>w  przewód połączeniowy o długości co najmniej 1,5m.</w:t>
            </w:r>
          </w:p>
          <w:p w:rsidR="00213316" w:rsidRPr="00484CDA" w:rsidRDefault="00213316" w:rsidP="00213316">
            <w:pPr>
              <w:numPr>
                <w:ilvl w:val="0"/>
                <w:numId w:val="21"/>
              </w:numPr>
              <w:suppressAutoHyphens/>
              <w:ind w:left="210" w:hanging="210"/>
              <w:rPr>
                <w:b w:val="0"/>
                <w:bCs/>
                <w:sz w:val="20"/>
                <w:lang w:eastAsia="ar-SA"/>
              </w:rPr>
            </w:pPr>
            <w:r w:rsidRPr="00484CDA">
              <w:rPr>
                <w:b w:val="0"/>
                <w:sz w:val="20"/>
                <w:lang w:eastAsia="ar-SA"/>
              </w:rPr>
              <w:t>Wymagane dostarczenie okablowania zasilającego dla komputera.</w:t>
            </w:r>
          </w:p>
          <w:p w:rsidR="00213316" w:rsidRPr="00484CDA" w:rsidRDefault="00213316" w:rsidP="00213316">
            <w:pPr>
              <w:numPr>
                <w:ilvl w:val="0"/>
                <w:numId w:val="21"/>
              </w:numPr>
              <w:suppressAutoHyphens/>
              <w:ind w:left="210" w:hanging="210"/>
              <w:rPr>
                <w:b w:val="0"/>
                <w:bCs/>
                <w:sz w:val="20"/>
                <w:lang w:eastAsia="ar-SA"/>
              </w:rPr>
            </w:pPr>
            <w:r w:rsidRPr="00484CDA">
              <w:rPr>
                <w:b w:val="0"/>
                <w:bCs/>
                <w:sz w:val="20"/>
                <w:lang w:eastAsia="ar-SA"/>
              </w:rPr>
              <w:t>Wbudowany  wewnętrzny czytnika kart chipowych Smart Card.</w:t>
            </w:r>
          </w:p>
          <w:p w:rsidR="00213316" w:rsidRPr="00484CDA" w:rsidRDefault="00213316" w:rsidP="00213316">
            <w:pPr>
              <w:numPr>
                <w:ilvl w:val="0"/>
                <w:numId w:val="21"/>
              </w:numPr>
              <w:suppressAutoHyphens/>
              <w:ind w:left="210" w:hanging="210"/>
              <w:contextualSpacing/>
              <w:rPr>
                <w:b w:val="0"/>
                <w:sz w:val="20"/>
                <w:lang w:eastAsia="ar-SA"/>
              </w:rPr>
            </w:pPr>
            <w:r w:rsidRPr="00484CDA">
              <w:rPr>
                <w:b w:val="0"/>
                <w:sz w:val="20"/>
                <w:lang w:eastAsia="ar-SA"/>
              </w:rPr>
              <w:t>Wymogi dotyczące zasilacza:</w:t>
            </w:r>
          </w:p>
          <w:p w:rsidR="00213316" w:rsidRPr="00484CDA" w:rsidRDefault="00213316" w:rsidP="00213316">
            <w:pPr>
              <w:numPr>
                <w:ilvl w:val="0"/>
                <w:numId w:val="17"/>
              </w:numPr>
              <w:suppressAutoHyphens/>
              <w:ind w:left="210" w:hanging="210"/>
              <w:jc w:val="both"/>
              <w:rPr>
                <w:b w:val="0"/>
                <w:sz w:val="20"/>
                <w:lang w:eastAsia="ar-SA"/>
              </w:rPr>
            </w:pPr>
            <w:r w:rsidRPr="00484CDA">
              <w:rPr>
                <w:b w:val="0"/>
                <w:sz w:val="20"/>
                <w:lang w:eastAsia="ar-SA"/>
              </w:rPr>
              <w:t>zasilacz przystosowany do napięcia 230V i prądu przemiennego 50Hz;</w:t>
            </w:r>
          </w:p>
          <w:p w:rsidR="00213316" w:rsidRPr="00484CDA" w:rsidRDefault="00213316" w:rsidP="00213316">
            <w:pPr>
              <w:numPr>
                <w:ilvl w:val="0"/>
                <w:numId w:val="17"/>
              </w:numPr>
              <w:suppressAutoHyphens/>
              <w:ind w:left="210" w:hanging="210"/>
              <w:jc w:val="both"/>
              <w:rPr>
                <w:b w:val="0"/>
                <w:bCs/>
                <w:sz w:val="20"/>
                <w:lang w:eastAsia="ar-SA"/>
              </w:rPr>
            </w:pPr>
            <w:r w:rsidRPr="00484CDA">
              <w:rPr>
                <w:b w:val="0"/>
                <w:sz w:val="20"/>
                <w:lang w:eastAsia="ar-SA"/>
              </w:rPr>
              <w:t xml:space="preserve"> sprawność energetyczna co najmniej 90% potwierdzona certyfikatem 80 PLUS Gold – wydruk ze strony </w:t>
            </w:r>
            <w:hyperlink r:id="rId7" w:history="1">
              <w:r w:rsidRPr="00484CDA">
                <w:rPr>
                  <w:b w:val="0"/>
                  <w:color w:val="0000FF"/>
                  <w:sz w:val="20"/>
                  <w:u w:val="single"/>
                  <w:lang w:eastAsia="ar-SA"/>
                </w:rPr>
                <w:t>www.plugloadsolutions.com</w:t>
              </w:r>
            </w:hyperlink>
          </w:p>
          <w:p w:rsidR="00213316" w:rsidRPr="00484CDA" w:rsidRDefault="00213316" w:rsidP="00213316">
            <w:pPr>
              <w:numPr>
                <w:ilvl w:val="0"/>
                <w:numId w:val="17"/>
              </w:numPr>
              <w:suppressAutoHyphens/>
              <w:ind w:left="210" w:hanging="210"/>
              <w:jc w:val="both"/>
              <w:rPr>
                <w:b w:val="0"/>
                <w:bCs/>
                <w:sz w:val="20"/>
                <w:lang w:eastAsia="ar-SA"/>
              </w:rPr>
            </w:pPr>
            <w:r w:rsidRPr="00484CDA">
              <w:rPr>
                <w:b w:val="0"/>
                <w:sz w:val="20"/>
                <w:lang w:eastAsia="ar-SA"/>
              </w:rPr>
              <w:t>zasilacz umożliwiający bezproblemową pracę komputera przy pełnym wyposażeniu w dodatkowe urządzenia podpięte poprzez porty i gniazda rozszerzeń, przy pełnym obciążeniu.</w:t>
            </w:r>
          </w:p>
        </w:tc>
      </w:tr>
    </w:tbl>
    <w:p w:rsidR="00213316" w:rsidRPr="00484CDA" w:rsidRDefault="00213316" w:rsidP="00213316">
      <w:pPr>
        <w:shd w:val="clear" w:color="auto" w:fill="FFFFFF"/>
        <w:suppressAutoHyphens/>
        <w:snapToGrid w:val="0"/>
        <w:spacing w:line="276" w:lineRule="auto"/>
        <w:jc w:val="both"/>
        <w:rPr>
          <w:rFonts w:ascii="Calibri" w:hAnsi="Calibri" w:cs="Calibri"/>
          <w:b w:val="0"/>
          <w:bCs/>
          <w:color w:val="000000"/>
          <w:spacing w:val="-1"/>
          <w:szCs w:val="24"/>
          <w:lang w:eastAsia="ar-SA"/>
        </w:rPr>
      </w:pPr>
    </w:p>
    <w:tbl>
      <w:tblPr>
        <w:tblW w:w="9050" w:type="dxa"/>
        <w:jc w:val="center"/>
        <w:tblLayout w:type="fixed"/>
        <w:tblCellMar>
          <w:left w:w="30" w:type="dxa"/>
          <w:right w:w="30" w:type="dxa"/>
        </w:tblCellMar>
        <w:tblLook w:val="0000" w:firstRow="0" w:lastRow="0" w:firstColumn="0" w:lastColumn="0" w:noHBand="0" w:noVBand="0"/>
      </w:tblPr>
      <w:tblGrid>
        <w:gridCol w:w="501"/>
        <w:gridCol w:w="1353"/>
        <w:gridCol w:w="7196"/>
      </w:tblGrid>
      <w:tr w:rsidR="00213316" w:rsidRPr="00484CDA" w:rsidTr="00EB031A">
        <w:trPr>
          <w:trHeight w:val="247"/>
          <w:jc w:val="center"/>
        </w:trPr>
        <w:tc>
          <w:tcPr>
            <w:tcW w:w="9050" w:type="dxa"/>
            <w:gridSpan w:val="3"/>
            <w:tcBorders>
              <w:top w:val="single" w:sz="4" w:space="0" w:color="auto"/>
              <w:left w:val="single" w:sz="6" w:space="0" w:color="auto"/>
              <w:bottom w:val="single" w:sz="6" w:space="0" w:color="auto"/>
              <w:right w:val="single" w:sz="6" w:space="0" w:color="auto"/>
            </w:tcBorders>
            <w:shd w:val="clear" w:color="auto" w:fill="D9D9D9"/>
            <w:vAlign w:val="center"/>
          </w:tcPr>
          <w:p w:rsidR="00213316" w:rsidRPr="00484CDA" w:rsidRDefault="00213316" w:rsidP="00EB031A">
            <w:pPr>
              <w:suppressAutoHyphens/>
              <w:ind w:left="48"/>
              <w:jc w:val="center"/>
              <w:rPr>
                <w:bCs/>
                <w:snapToGrid w:val="0"/>
                <w:sz w:val="20"/>
                <w:lang w:eastAsia="ar-SA"/>
              </w:rPr>
            </w:pPr>
            <w:r w:rsidRPr="00484CDA">
              <w:rPr>
                <w:bCs/>
                <w:snapToGrid w:val="0"/>
                <w:sz w:val="20"/>
                <w:lang w:eastAsia="ar-SA"/>
              </w:rPr>
              <w:t xml:space="preserve">PARAMETRY </w:t>
            </w:r>
            <w:r w:rsidRPr="00484CDA">
              <w:rPr>
                <w:sz w:val="20"/>
                <w:lang w:eastAsia="ar-SA"/>
              </w:rPr>
              <w:t xml:space="preserve">MONITORA dla komputerów z GRUPY I </w:t>
            </w:r>
            <w:proofErr w:type="spellStart"/>
            <w:r w:rsidRPr="00484CDA">
              <w:rPr>
                <w:sz w:val="20"/>
                <w:lang w:eastAsia="ar-SA"/>
              </w:rPr>
              <w:t>i</w:t>
            </w:r>
            <w:proofErr w:type="spellEnd"/>
            <w:r w:rsidRPr="00484CDA">
              <w:rPr>
                <w:sz w:val="20"/>
                <w:lang w:eastAsia="ar-SA"/>
              </w:rPr>
              <w:t xml:space="preserve"> II</w:t>
            </w:r>
          </w:p>
        </w:tc>
      </w:tr>
      <w:tr w:rsidR="00213316" w:rsidRPr="00484CDA" w:rsidTr="00EB031A">
        <w:trPr>
          <w:trHeight w:val="247"/>
          <w:jc w:val="center"/>
        </w:trPr>
        <w:tc>
          <w:tcPr>
            <w:tcW w:w="501" w:type="dxa"/>
            <w:tcBorders>
              <w:top w:val="single" w:sz="4" w:space="0" w:color="auto"/>
              <w:left w:val="single" w:sz="6" w:space="0" w:color="auto"/>
              <w:bottom w:val="single" w:sz="6" w:space="0" w:color="auto"/>
              <w:right w:val="nil"/>
            </w:tcBorders>
            <w:vAlign w:val="center"/>
          </w:tcPr>
          <w:p w:rsidR="00213316" w:rsidRPr="00484CDA" w:rsidRDefault="00213316" w:rsidP="00EB031A">
            <w:pPr>
              <w:tabs>
                <w:tab w:val="left" w:pos="3969"/>
              </w:tabs>
              <w:suppressAutoHyphens/>
              <w:jc w:val="center"/>
              <w:rPr>
                <w:bCs/>
                <w:snapToGrid w:val="0"/>
                <w:sz w:val="20"/>
                <w:lang w:eastAsia="ar-SA"/>
              </w:rPr>
            </w:pPr>
            <w:r w:rsidRPr="00484CDA">
              <w:rPr>
                <w:bCs/>
                <w:snapToGrid w:val="0"/>
                <w:sz w:val="20"/>
                <w:lang w:eastAsia="ar-SA"/>
              </w:rPr>
              <w:t>Lp.</w:t>
            </w:r>
          </w:p>
        </w:tc>
        <w:tc>
          <w:tcPr>
            <w:tcW w:w="1353" w:type="dxa"/>
            <w:tcBorders>
              <w:top w:val="single" w:sz="4" w:space="0" w:color="auto"/>
              <w:left w:val="single" w:sz="6" w:space="0" w:color="auto"/>
              <w:bottom w:val="single" w:sz="6" w:space="0" w:color="auto"/>
              <w:right w:val="nil"/>
            </w:tcBorders>
            <w:vAlign w:val="center"/>
          </w:tcPr>
          <w:p w:rsidR="00213316" w:rsidRPr="00484CDA" w:rsidRDefault="00213316" w:rsidP="00EB031A">
            <w:pPr>
              <w:tabs>
                <w:tab w:val="left" w:pos="3969"/>
              </w:tabs>
              <w:suppressAutoHyphens/>
              <w:jc w:val="center"/>
              <w:rPr>
                <w:bCs/>
                <w:snapToGrid w:val="0"/>
                <w:sz w:val="20"/>
                <w:lang w:eastAsia="en-US"/>
              </w:rPr>
            </w:pPr>
            <w:r w:rsidRPr="00484CDA">
              <w:rPr>
                <w:bCs/>
                <w:snapToGrid w:val="0"/>
                <w:sz w:val="20"/>
                <w:lang w:eastAsia="ar-SA"/>
              </w:rPr>
              <w:t>Parametr</w:t>
            </w:r>
          </w:p>
        </w:tc>
        <w:tc>
          <w:tcPr>
            <w:tcW w:w="7196" w:type="dxa"/>
            <w:tcBorders>
              <w:top w:val="single" w:sz="4" w:space="0" w:color="auto"/>
              <w:left w:val="single" w:sz="6" w:space="0" w:color="auto"/>
              <w:bottom w:val="single" w:sz="6" w:space="0" w:color="auto"/>
              <w:right w:val="single" w:sz="6" w:space="0" w:color="auto"/>
            </w:tcBorders>
            <w:vAlign w:val="center"/>
          </w:tcPr>
          <w:p w:rsidR="00213316" w:rsidRPr="00484CDA" w:rsidRDefault="00213316" w:rsidP="00EB031A">
            <w:pPr>
              <w:tabs>
                <w:tab w:val="left" w:pos="3969"/>
              </w:tabs>
              <w:suppressAutoHyphens/>
              <w:jc w:val="center"/>
              <w:rPr>
                <w:bCs/>
                <w:snapToGrid w:val="0"/>
                <w:sz w:val="20"/>
                <w:lang w:eastAsia="en-US"/>
              </w:rPr>
            </w:pPr>
            <w:r w:rsidRPr="00484CDA">
              <w:rPr>
                <w:bCs/>
                <w:snapToGrid w:val="0"/>
                <w:sz w:val="20"/>
                <w:lang w:eastAsia="ar-SA"/>
              </w:rPr>
              <w:t>Wymagane minimalne parametry</w:t>
            </w:r>
          </w:p>
        </w:tc>
      </w:tr>
      <w:tr w:rsidR="00213316" w:rsidRPr="00484CDA" w:rsidTr="00EB031A">
        <w:trPr>
          <w:trHeight w:val="247"/>
          <w:jc w:val="center"/>
        </w:trPr>
        <w:tc>
          <w:tcPr>
            <w:tcW w:w="501" w:type="dxa"/>
            <w:tcBorders>
              <w:top w:val="single" w:sz="4" w:space="0" w:color="auto"/>
              <w:left w:val="single" w:sz="6" w:space="0" w:color="auto"/>
              <w:bottom w:val="single" w:sz="4" w:space="0" w:color="auto"/>
              <w:right w:val="nil"/>
            </w:tcBorders>
          </w:tcPr>
          <w:p w:rsidR="00213316" w:rsidRPr="00484CDA" w:rsidRDefault="00213316" w:rsidP="00213316">
            <w:pPr>
              <w:widowControl w:val="0"/>
              <w:numPr>
                <w:ilvl w:val="0"/>
                <w:numId w:val="15"/>
              </w:numPr>
              <w:tabs>
                <w:tab w:val="left" w:pos="3969"/>
              </w:tabs>
              <w:suppressAutoHyphens/>
              <w:autoSpaceDE w:val="0"/>
              <w:autoSpaceDN w:val="0"/>
              <w:adjustRightInd w:val="0"/>
              <w:contextualSpacing/>
              <w:jc w:val="center"/>
              <w:rPr>
                <w:b w:val="0"/>
                <w:snapToGrid w:val="0"/>
                <w:sz w:val="20"/>
                <w:lang w:eastAsia="ar-SA"/>
              </w:rPr>
            </w:pPr>
          </w:p>
        </w:tc>
        <w:tc>
          <w:tcPr>
            <w:tcW w:w="1353" w:type="dxa"/>
            <w:tcBorders>
              <w:top w:val="single" w:sz="4" w:space="0" w:color="auto"/>
              <w:left w:val="single" w:sz="6" w:space="0" w:color="auto"/>
              <w:bottom w:val="single" w:sz="4" w:space="0" w:color="auto"/>
              <w:right w:val="nil"/>
            </w:tcBorders>
            <w:vAlign w:val="center"/>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Typ</w:t>
            </w:r>
          </w:p>
        </w:tc>
        <w:tc>
          <w:tcPr>
            <w:tcW w:w="7196" w:type="dxa"/>
            <w:tcBorders>
              <w:top w:val="single" w:sz="4" w:space="0" w:color="auto"/>
              <w:left w:val="single" w:sz="6" w:space="0" w:color="auto"/>
              <w:bottom w:val="single" w:sz="4" w:space="0" w:color="auto"/>
              <w:right w:val="single" w:sz="6" w:space="0" w:color="auto"/>
            </w:tcBorders>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Monitor LCD kolorowy o przekątnej minimum 23,8”</w:t>
            </w:r>
          </w:p>
        </w:tc>
      </w:tr>
      <w:tr w:rsidR="00213316" w:rsidRPr="00484CDA" w:rsidTr="00EB031A">
        <w:trPr>
          <w:trHeight w:val="247"/>
          <w:jc w:val="center"/>
        </w:trPr>
        <w:tc>
          <w:tcPr>
            <w:tcW w:w="501" w:type="dxa"/>
            <w:tcBorders>
              <w:top w:val="single" w:sz="4" w:space="0" w:color="auto"/>
              <w:left w:val="single" w:sz="6" w:space="0" w:color="auto"/>
              <w:bottom w:val="single" w:sz="4" w:space="0" w:color="auto"/>
              <w:right w:val="nil"/>
            </w:tcBorders>
          </w:tcPr>
          <w:p w:rsidR="00213316" w:rsidRPr="00484CDA" w:rsidRDefault="00213316" w:rsidP="00213316">
            <w:pPr>
              <w:widowControl w:val="0"/>
              <w:numPr>
                <w:ilvl w:val="0"/>
                <w:numId w:val="15"/>
              </w:numPr>
              <w:tabs>
                <w:tab w:val="left" w:pos="3969"/>
              </w:tabs>
              <w:suppressAutoHyphens/>
              <w:autoSpaceDE w:val="0"/>
              <w:autoSpaceDN w:val="0"/>
              <w:adjustRightInd w:val="0"/>
              <w:contextualSpacing/>
              <w:jc w:val="center"/>
              <w:rPr>
                <w:b w:val="0"/>
                <w:snapToGrid w:val="0"/>
                <w:sz w:val="20"/>
                <w:lang w:eastAsia="ar-SA"/>
              </w:rPr>
            </w:pPr>
          </w:p>
        </w:tc>
        <w:tc>
          <w:tcPr>
            <w:tcW w:w="1353" w:type="dxa"/>
            <w:tcBorders>
              <w:top w:val="single" w:sz="4" w:space="0" w:color="auto"/>
              <w:left w:val="single" w:sz="6" w:space="0" w:color="auto"/>
              <w:bottom w:val="single" w:sz="4" w:space="0" w:color="auto"/>
              <w:right w:val="nil"/>
            </w:tcBorders>
            <w:vAlign w:val="center"/>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Rozdzielczość natywna</w:t>
            </w:r>
          </w:p>
        </w:tc>
        <w:tc>
          <w:tcPr>
            <w:tcW w:w="7196" w:type="dxa"/>
            <w:tcBorders>
              <w:top w:val="single" w:sz="4" w:space="0" w:color="auto"/>
              <w:left w:val="single" w:sz="6" w:space="0" w:color="auto"/>
              <w:bottom w:val="single" w:sz="4" w:space="0" w:color="auto"/>
              <w:right w:val="single" w:sz="6" w:space="0" w:color="auto"/>
            </w:tcBorders>
            <w:vAlign w:val="center"/>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Nie mniejsza niż 1920x1080</w:t>
            </w:r>
          </w:p>
        </w:tc>
      </w:tr>
      <w:tr w:rsidR="00213316" w:rsidRPr="00484CDA" w:rsidTr="00EB031A">
        <w:trPr>
          <w:trHeight w:val="247"/>
          <w:jc w:val="center"/>
        </w:trPr>
        <w:tc>
          <w:tcPr>
            <w:tcW w:w="501" w:type="dxa"/>
            <w:tcBorders>
              <w:top w:val="single" w:sz="4" w:space="0" w:color="auto"/>
              <w:left w:val="single" w:sz="6" w:space="0" w:color="auto"/>
              <w:bottom w:val="single" w:sz="4" w:space="0" w:color="auto"/>
              <w:right w:val="nil"/>
            </w:tcBorders>
          </w:tcPr>
          <w:p w:rsidR="00213316" w:rsidRPr="00484CDA" w:rsidRDefault="00213316" w:rsidP="00213316">
            <w:pPr>
              <w:widowControl w:val="0"/>
              <w:numPr>
                <w:ilvl w:val="0"/>
                <w:numId w:val="15"/>
              </w:numPr>
              <w:tabs>
                <w:tab w:val="left" w:pos="3969"/>
              </w:tabs>
              <w:suppressAutoHyphens/>
              <w:autoSpaceDE w:val="0"/>
              <w:autoSpaceDN w:val="0"/>
              <w:adjustRightInd w:val="0"/>
              <w:contextualSpacing/>
              <w:jc w:val="center"/>
              <w:rPr>
                <w:b w:val="0"/>
                <w:snapToGrid w:val="0"/>
                <w:sz w:val="20"/>
                <w:lang w:eastAsia="ar-SA"/>
              </w:rPr>
            </w:pPr>
          </w:p>
        </w:tc>
        <w:tc>
          <w:tcPr>
            <w:tcW w:w="1353" w:type="dxa"/>
            <w:tcBorders>
              <w:top w:val="single" w:sz="4" w:space="0" w:color="auto"/>
              <w:left w:val="single" w:sz="6" w:space="0" w:color="auto"/>
              <w:bottom w:val="single" w:sz="4" w:space="0" w:color="auto"/>
              <w:right w:val="nil"/>
            </w:tcBorders>
            <w:vAlign w:val="center"/>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Jasność</w:t>
            </w:r>
          </w:p>
        </w:tc>
        <w:tc>
          <w:tcPr>
            <w:tcW w:w="7196" w:type="dxa"/>
            <w:tcBorders>
              <w:top w:val="single" w:sz="4" w:space="0" w:color="auto"/>
              <w:left w:val="single" w:sz="6" w:space="0" w:color="auto"/>
              <w:bottom w:val="single" w:sz="4" w:space="0" w:color="auto"/>
              <w:right w:val="single" w:sz="6" w:space="0" w:color="auto"/>
            </w:tcBorders>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min. 250 cd/m</w:t>
            </w:r>
            <w:r w:rsidRPr="00484CDA">
              <w:rPr>
                <w:b w:val="0"/>
                <w:snapToGrid w:val="0"/>
                <w:sz w:val="20"/>
                <w:vertAlign w:val="superscript"/>
                <w:lang w:eastAsia="ar-SA"/>
              </w:rPr>
              <w:t>2</w:t>
            </w:r>
          </w:p>
        </w:tc>
      </w:tr>
      <w:tr w:rsidR="00213316" w:rsidRPr="00484CDA" w:rsidTr="00EB031A">
        <w:trPr>
          <w:trHeight w:val="247"/>
          <w:jc w:val="center"/>
        </w:trPr>
        <w:tc>
          <w:tcPr>
            <w:tcW w:w="501" w:type="dxa"/>
            <w:tcBorders>
              <w:top w:val="single" w:sz="4" w:space="0" w:color="auto"/>
              <w:left w:val="single" w:sz="6" w:space="0" w:color="auto"/>
              <w:bottom w:val="single" w:sz="4" w:space="0" w:color="auto"/>
              <w:right w:val="nil"/>
            </w:tcBorders>
          </w:tcPr>
          <w:p w:rsidR="00213316" w:rsidRPr="00484CDA" w:rsidRDefault="00213316" w:rsidP="00213316">
            <w:pPr>
              <w:widowControl w:val="0"/>
              <w:numPr>
                <w:ilvl w:val="0"/>
                <w:numId w:val="15"/>
              </w:numPr>
              <w:tabs>
                <w:tab w:val="left" w:pos="3969"/>
              </w:tabs>
              <w:suppressAutoHyphens/>
              <w:autoSpaceDE w:val="0"/>
              <w:autoSpaceDN w:val="0"/>
              <w:adjustRightInd w:val="0"/>
              <w:contextualSpacing/>
              <w:jc w:val="center"/>
              <w:rPr>
                <w:b w:val="0"/>
                <w:snapToGrid w:val="0"/>
                <w:sz w:val="20"/>
                <w:lang w:eastAsia="ar-SA"/>
              </w:rPr>
            </w:pPr>
          </w:p>
        </w:tc>
        <w:tc>
          <w:tcPr>
            <w:tcW w:w="1353" w:type="dxa"/>
            <w:tcBorders>
              <w:top w:val="single" w:sz="4" w:space="0" w:color="auto"/>
              <w:left w:val="single" w:sz="6" w:space="0" w:color="auto"/>
              <w:bottom w:val="single" w:sz="4" w:space="0" w:color="auto"/>
              <w:right w:val="nil"/>
            </w:tcBorders>
            <w:vAlign w:val="center"/>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Nominalny współczynnik kontrastu</w:t>
            </w:r>
          </w:p>
        </w:tc>
        <w:tc>
          <w:tcPr>
            <w:tcW w:w="7196" w:type="dxa"/>
            <w:tcBorders>
              <w:top w:val="single" w:sz="4" w:space="0" w:color="auto"/>
              <w:left w:val="single" w:sz="6" w:space="0" w:color="auto"/>
              <w:bottom w:val="single" w:sz="4" w:space="0" w:color="auto"/>
              <w:right w:val="single" w:sz="6" w:space="0" w:color="auto"/>
            </w:tcBorders>
            <w:vAlign w:val="center"/>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min. 1000:1</w:t>
            </w:r>
          </w:p>
        </w:tc>
      </w:tr>
      <w:tr w:rsidR="00213316" w:rsidRPr="00484CDA" w:rsidTr="00EB031A">
        <w:trPr>
          <w:trHeight w:val="247"/>
          <w:jc w:val="center"/>
        </w:trPr>
        <w:tc>
          <w:tcPr>
            <w:tcW w:w="501" w:type="dxa"/>
            <w:tcBorders>
              <w:top w:val="single" w:sz="4" w:space="0" w:color="auto"/>
              <w:left w:val="single" w:sz="6" w:space="0" w:color="auto"/>
              <w:bottom w:val="single" w:sz="4" w:space="0" w:color="auto"/>
              <w:right w:val="nil"/>
            </w:tcBorders>
          </w:tcPr>
          <w:p w:rsidR="00213316" w:rsidRPr="00484CDA" w:rsidRDefault="00213316" w:rsidP="00213316">
            <w:pPr>
              <w:widowControl w:val="0"/>
              <w:numPr>
                <w:ilvl w:val="0"/>
                <w:numId w:val="15"/>
              </w:numPr>
              <w:tabs>
                <w:tab w:val="left" w:pos="3969"/>
              </w:tabs>
              <w:suppressAutoHyphens/>
              <w:autoSpaceDE w:val="0"/>
              <w:autoSpaceDN w:val="0"/>
              <w:adjustRightInd w:val="0"/>
              <w:contextualSpacing/>
              <w:jc w:val="center"/>
              <w:rPr>
                <w:b w:val="0"/>
                <w:snapToGrid w:val="0"/>
                <w:sz w:val="20"/>
                <w:lang w:eastAsia="ar-SA"/>
              </w:rPr>
            </w:pPr>
          </w:p>
        </w:tc>
        <w:tc>
          <w:tcPr>
            <w:tcW w:w="1353" w:type="dxa"/>
            <w:tcBorders>
              <w:top w:val="single" w:sz="4" w:space="0" w:color="auto"/>
              <w:left w:val="single" w:sz="6" w:space="0" w:color="auto"/>
              <w:bottom w:val="single" w:sz="4" w:space="0" w:color="auto"/>
              <w:right w:val="nil"/>
            </w:tcBorders>
            <w:vAlign w:val="center"/>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Normy</w:t>
            </w:r>
          </w:p>
        </w:tc>
        <w:tc>
          <w:tcPr>
            <w:tcW w:w="7196" w:type="dxa"/>
            <w:tcBorders>
              <w:top w:val="single" w:sz="4" w:space="0" w:color="auto"/>
              <w:left w:val="single" w:sz="6" w:space="0" w:color="auto"/>
              <w:bottom w:val="single" w:sz="4" w:space="0" w:color="auto"/>
              <w:right w:val="single" w:sz="6" w:space="0" w:color="auto"/>
            </w:tcBorders>
          </w:tcPr>
          <w:p w:rsidR="00213316" w:rsidRPr="00484CDA" w:rsidRDefault="00213316" w:rsidP="00EB031A">
            <w:pPr>
              <w:suppressAutoHyphens/>
              <w:rPr>
                <w:b w:val="0"/>
                <w:snapToGrid w:val="0"/>
                <w:sz w:val="20"/>
                <w:lang w:eastAsia="ar-SA"/>
              </w:rPr>
            </w:pPr>
            <w:r w:rsidRPr="00484CDA">
              <w:rPr>
                <w:b w:val="0"/>
                <w:snapToGrid w:val="0"/>
                <w:sz w:val="20"/>
                <w:lang w:eastAsia="ar-SA"/>
              </w:rPr>
              <w:t>Spełnienie wymagania programu ENERGY STAR dla monitorów komputerowych;</w:t>
            </w:r>
          </w:p>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lastRenderedPageBreak/>
              <w:t>Deklaracja zgodności CE</w:t>
            </w:r>
          </w:p>
        </w:tc>
      </w:tr>
      <w:tr w:rsidR="00213316" w:rsidRPr="00484CDA" w:rsidTr="00EB031A">
        <w:trPr>
          <w:trHeight w:val="434"/>
          <w:jc w:val="center"/>
        </w:trPr>
        <w:tc>
          <w:tcPr>
            <w:tcW w:w="501" w:type="dxa"/>
            <w:tcBorders>
              <w:top w:val="single" w:sz="4" w:space="0" w:color="auto"/>
              <w:left w:val="single" w:sz="6" w:space="0" w:color="auto"/>
              <w:bottom w:val="single" w:sz="4" w:space="0" w:color="auto"/>
              <w:right w:val="nil"/>
            </w:tcBorders>
          </w:tcPr>
          <w:p w:rsidR="00213316" w:rsidRPr="00484CDA" w:rsidRDefault="00213316" w:rsidP="00213316">
            <w:pPr>
              <w:widowControl w:val="0"/>
              <w:numPr>
                <w:ilvl w:val="0"/>
                <w:numId w:val="15"/>
              </w:numPr>
              <w:tabs>
                <w:tab w:val="left" w:pos="3969"/>
              </w:tabs>
              <w:suppressAutoHyphens/>
              <w:autoSpaceDE w:val="0"/>
              <w:autoSpaceDN w:val="0"/>
              <w:adjustRightInd w:val="0"/>
              <w:contextualSpacing/>
              <w:jc w:val="center"/>
              <w:rPr>
                <w:b w:val="0"/>
                <w:snapToGrid w:val="0"/>
                <w:sz w:val="20"/>
                <w:lang w:eastAsia="ar-SA"/>
              </w:rPr>
            </w:pPr>
          </w:p>
        </w:tc>
        <w:tc>
          <w:tcPr>
            <w:tcW w:w="1353" w:type="dxa"/>
            <w:tcBorders>
              <w:top w:val="single" w:sz="4" w:space="0" w:color="auto"/>
              <w:left w:val="single" w:sz="6" w:space="0" w:color="auto"/>
              <w:bottom w:val="single" w:sz="4" w:space="0" w:color="auto"/>
              <w:right w:val="nil"/>
            </w:tcBorders>
            <w:vAlign w:val="center"/>
          </w:tcPr>
          <w:p w:rsidR="00213316" w:rsidRPr="00484CDA" w:rsidRDefault="00213316" w:rsidP="00EB031A">
            <w:pPr>
              <w:suppressAutoHyphens/>
              <w:rPr>
                <w:b w:val="0"/>
                <w:snapToGrid w:val="0"/>
                <w:sz w:val="20"/>
                <w:lang w:eastAsia="ar-SA"/>
              </w:rPr>
            </w:pPr>
            <w:r w:rsidRPr="00484CDA">
              <w:rPr>
                <w:b w:val="0"/>
                <w:snapToGrid w:val="0"/>
                <w:sz w:val="20"/>
                <w:lang w:eastAsia="ar-SA"/>
              </w:rPr>
              <w:t>Złącza</w:t>
            </w:r>
          </w:p>
        </w:tc>
        <w:tc>
          <w:tcPr>
            <w:tcW w:w="7196" w:type="dxa"/>
            <w:tcBorders>
              <w:top w:val="single" w:sz="4" w:space="0" w:color="auto"/>
              <w:left w:val="single" w:sz="6" w:space="0" w:color="auto"/>
              <w:bottom w:val="single" w:sz="4" w:space="0" w:color="auto"/>
              <w:right w:val="single" w:sz="6" w:space="0" w:color="auto"/>
            </w:tcBorders>
          </w:tcPr>
          <w:p w:rsidR="00213316" w:rsidRPr="00484CDA" w:rsidRDefault="00213316" w:rsidP="00EB031A">
            <w:pPr>
              <w:suppressAutoHyphens/>
              <w:jc w:val="both"/>
              <w:rPr>
                <w:b w:val="0"/>
                <w:snapToGrid w:val="0"/>
                <w:sz w:val="20"/>
                <w:lang w:eastAsia="ar-SA"/>
              </w:rPr>
            </w:pPr>
            <w:r w:rsidRPr="00484CDA">
              <w:rPr>
                <w:b w:val="0"/>
                <w:snapToGrid w:val="0"/>
                <w:sz w:val="20"/>
                <w:lang w:eastAsia="ar-SA"/>
              </w:rPr>
              <w:t xml:space="preserve">Minimum jedno złącze cyfrowe </w:t>
            </w:r>
            <w:proofErr w:type="spellStart"/>
            <w:r w:rsidRPr="00484CDA">
              <w:rPr>
                <w:b w:val="0"/>
                <w:snapToGrid w:val="0"/>
                <w:sz w:val="20"/>
                <w:lang w:eastAsia="ar-SA"/>
              </w:rPr>
              <w:t>DisplayPort</w:t>
            </w:r>
            <w:proofErr w:type="spellEnd"/>
            <w:r w:rsidRPr="00484CDA">
              <w:rPr>
                <w:b w:val="0"/>
                <w:snapToGrid w:val="0"/>
                <w:sz w:val="20"/>
                <w:lang w:eastAsia="ar-SA"/>
              </w:rPr>
              <w:t xml:space="preserve">, DVI-D lub HDMI zgodne ze złączem w oferowanym komputerze. </w:t>
            </w:r>
          </w:p>
        </w:tc>
      </w:tr>
      <w:tr w:rsidR="00213316" w:rsidRPr="00484CDA" w:rsidTr="00EB031A">
        <w:trPr>
          <w:trHeight w:val="434"/>
          <w:jc w:val="center"/>
        </w:trPr>
        <w:tc>
          <w:tcPr>
            <w:tcW w:w="501" w:type="dxa"/>
            <w:tcBorders>
              <w:top w:val="single" w:sz="4" w:space="0" w:color="auto"/>
              <w:left w:val="single" w:sz="6" w:space="0" w:color="auto"/>
              <w:bottom w:val="single" w:sz="4" w:space="0" w:color="auto"/>
              <w:right w:val="nil"/>
            </w:tcBorders>
          </w:tcPr>
          <w:p w:rsidR="00213316" w:rsidRPr="00484CDA" w:rsidRDefault="00213316" w:rsidP="00213316">
            <w:pPr>
              <w:widowControl w:val="0"/>
              <w:numPr>
                <w:ilvl w:val="0"/>
                <w:numId w:val="15"/>
              </w:numPr>
              <w:tabs>
                <w:tab w:val="left" w:pos="3969"/>
              </w:tabs>
              <w:suppressAutoHyphens/>
              <w:autoSpaceDE w:val="0"/>
              <w:autoSpaceDN w:val="0"/>
              <w:adjustRightInd w:val="0"/>
              <w:contextualSpacing/>
              <w:jc w:val="center"/>
              <w:rPr>
                <w:b w:val="0"/>
                <w:snapToGrid w:val="0"/>
                <w:sz w:val="20"/>
                <w:lang w:eastAsia="ar-SA"/>
              </w:rPr>
            </w:pPr>
          </w:p>
        </w:tc>
        <w:tc>
          <w:tcPr>
            <w:tcW w:w="1353" w:type="dxa"/>
            <w:tcBorders>
              <w:top w:val="single" w:sz="4" w:space="0" w:color="auto"/>
              <w:left w:val="single" w:sz="6" w:space="0" w:color="auto"/>
              <w:bottom w:val="single" w:sz="4" w:space="0" w:color="auto"/>
              <w:right w:val="nil"/>
            </w:tcBorders>
            <w:vAlign w:val="center"/>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Inne</w:t>
            </w:r>
          </w:p>
        </w:tc>
        <w:tc>
          <w:tcPr>
            <w:tcW w:w="7196" w:type="dxa"/>
            <w:tcBorders>
              <w:top w:val="single" w:sz="4" w:space="0" w:color="auto"/>
              <w:left w:val="single" w:sz="6" w:space="0" w:color="auto"/>
              <w:bottom w:val="single" w:sz="4" w:space="0" w:color="auto"/>
              <w:right w:val="single" w:sz="6" w:space="0" w:color="auto"/>
            </w:tcBorders>
          </w:tcPr>
          <w:p w:rsidR="00213316" w:rsidRPr="00484CDA" w:rsidRDefault="00213316" w:rsidP="00213316">
            <w:pPr>
              <w:widowControl w:val="0"/>
              <w:numPr>
                <w:ilvl w:val="0"/>
                <w:numId w:val="19"/>
              </w:numPr>
              <w:tabs>
                <w:tab w:val="clear" w:pos="360"/>
                <w:tab w:val="num" w:pos="233"/>
              </w:tabs>
              <w:suppressAutoHyphens/>
              <w:autoSpaceDE w:val="0"/>
              <w:autoSpaceDN w:val="0"/>
              <w:adjustRightInd w:val="0"/>
              <w:ind w:left="233" w:hanging="233"/>
              <w:contextualSpacing/>
              <w:jc w:val="both"/>
              <w:rPr>
                <w:rFonts w:cs="Calibri"/>
                <w:b w:val="0"/>
                <w:bCs/>
                <w:sz w:val="20"/>
                <w:lang w:eastAsia="ar-SA"/>
              </w:rPr>
            </w:pPr>
            <w:r w:rsidRPr="00484CDA">
              <w:rPr>
                <w:rFonts w:cs="Calibri"/>
                <w:b w:val="0"/>
                <w:bCs/>
                <w:sz w:val="20"/>
                <w:lang w:eastAsia="ar-SA"/>
              </w:rPr>
              <w:t>Matryca posiadająca powłokę antyodblaskową i podświetlanie LED,</w:t>
            </w:r>
          </w:p>
          <w:p w:rsidR="00213316" w:rsidRPr="00484CDA" w:rsidRDefault="00213316" w:rsidP="00213316">
            <w:pPr>
              <w:widowControl w:val="0"/>
              <w:numPr>
                <w:ilvl w:val="0"/>
                <w:numId w:val="19"/>
              </w:numPr>
              <w:tabs>
                <w:tab w:val="clear" w:pos="360"/>
                <w:tab w:val="num" w:pos="233"/>
              </w:tabs>
              <w:suppressAutoHyphens/>
              <w:autoSpaceDE w:val="0"/>
              <w:autoSpaceDN w:val="0"/>
              <w:adjustRightInd w:val="0"/>
              <w:ind w:left="233" w:hanging="233"/>
              <w:contextualSpacing/>
              <w:jc w:val="both"/>
              <w:rPr>
                <w:rFonts w:cs="Calibri"/>
                <w:b w:val="0"/>
                <w:bCs/>
                <w:sz w:val="20"/>
                <w:lang w:eastAsia="ar-SA"/>
              </w:rPr>
            </w:pPr>
            <w:r w:rsidRPr="00484CDA">
              <w:rPr>
                <w:rFonts w:cs="Calibri"/>
                <w:b w:val="0"/>
                <w:bCs/>
                <w:sz w:val="20"/>
                <w:lang w:eastAsia="ar-SA"/>
              </w:rPr>
              <w:t>Możliwość regulacji wysokości monitora;</w:t>
            </w:r>
          </w:p>
          <w:p w:rsidR="00213316" w:rsidRPr="00484CDA" w:rsidRDefault="00213316" w:rsidP="00213316">
            <w:pPr>
              <w:widowControl w:val="0"/>
              <w:numPr>
                <w:ilvl w:val="0"/>
                <w:numId w:val="19"/>
              </w:numPr>
              <w:tabs>
                <w:tab w:val="clear" w:pos="360"/>
                <w:tab w:val="num" w:pos="233"/>
              </w:tabs>
              <w:suppressAutoHyphens/>
              <w:autoSpaceDE w:val="0"/>
              <w:autoSpaceDN w:val="0"/>
              <w:adjustRightInd w:val="0"/>
              <w:ind w:left="233" w:hanging="233"/>
              <w:contextualSpacing/>
              <w:jc w:val="both"/>
              <w:rPr>
                <w:rFonts w:cs="Calibri"/>
                <w:b w:val="0"/>
                <w:bCs/>
                <w:sz w:val="20"/>
                <w:lang w:eastAsia="ar-SA"/>
              </w:rPr>
            </w:pPr>
            <w:r w:rsidRPr="00484CDA">
              <w:rPr>
                <w:rFonts w:cs="Calibri"/>
                <w:b w:val="0"/>
                <w:bCs/>
                <w:sz w:val="20"/>
                <w:lang w:eastAsia="ar-SA"/>
              </w:rPr>
              <w:t>Możliwość pochylania panelu monitora;</w:t>
            </w:r>
          </w:p>
          <w:p w:rsidR="00213316" w:rsidRPr="00484CDA" w:rsidRDefault="00213316" w:rsidP="00213316">
            <w:pPr>
              <w:widowControl w:val="0"/>
              <w:numPr>
                <w:ilvl w:val="0"/>
                <w:numId w:val="19"/>
              </w:numPr>
              <w:tabs>
                <w:tab w:val="clear" w:pos="360"/>
                <w:tab w:val="num" w:pos="233"/>
              </w:tabs>
              <w:suppressAutoHyphens/>
              <w:autoSpaceDE w:val="0"/>
              <w:autoSpaceDN w:val="0"/>
              <w:adjustRightInd w:val="0"/>
              <w:ind w:left="233" w:hanging="233"/>
              <w:contextualSpacing/>
              <w:jc w:val="both"/>
              <w:rPr>
                <w:rFonts w:cs="Calibri"/>
                <w:b w:val="0"/>
                <w:bCs/>
                <w:sz w:val="20"/>
                <w:lang w:eastAsia="ar-SA"/>
              </w:rPr>
            </w:pPr>
            <w:r w:rsidRPr="00484CDA">
              <w:rPr>
                <w:rFonts w:cs="Calibri"/>
                <w:b w:val="0"/>
                <w:bCs/>
                <w:sz w:val="20"/>
                <w:lang w:eastAsia="ar-SA"/>
              </w:rPr>
              <w:t>Przewód połączeniowy umożliwiający połączenie monitora z zaoferowanym komputerem za pomocą złącza cyfrowego;</w:t>
            </w:r>
          </w:p>
          <w:p w:rsidR="00213316" w:rsidRPr="00484CDA" w:rsidRDefault="00213316" w:rsidP="00213316">
            <w:pPr>
              <w:widowControl w:val="0"/>
              <w:numPr>
                <w:ilvl w:val="0"/>
                <w:numId w:val="19"/>
              </w:numPr>
              <w:tabs>
                <w:tab w:val="clear" w:pos="360"/>
                <w:tab w:val="num" w:pos="233"/>
              </w:tabs>
              <w:suppressAutoHyphens/>
              <w:autoSpaceDE w:val="0"/>
              <w:autoSpaceDN w:val="0"/>
              <w:adjustRightInd w:val="0"/>
              <w:ind w:left="233" w:hanging="233"/>
              <w:contextualSpacing/>
              <w:jc w:val="both"/>
              <w:rPr>
                <w:rFonts w:cs="Calibri"/>
                <w:b w:val="0"/>
                <w:bCs/>
                <w:sz w:val="20"/>
                <w:lang w:eastAsia="ar-SA"/>
              </w:rPr>
            </w:pPr>
            <w:r w:rsidRPr="00484CDA">
              <w:rPr>
                <w:rFonts w:cs="Calibri"/>
                <w:b w:val="0"/>
                <w:bCs/>
                <w:sz w:val="20"/>
                <w:lang w:eastAsia="ar-SA"/>
              </w:rPr>
              <w:t>Zasilacz zintegrowany w monitorze;</w:t>
            </w:r>
          </w:p>
          <w:p w:rsidR="00213316" w:rsidRPr="00484CDA" w:rsidRDefault="00213316" w:rsidP="00213316">
            <w:pPr>
              <w:widowControl w:val="0"/>
              <w:numPr>
                <w:ilvl w:val="0"/>
                <w:numId w:val="19"/>
              </w:numPr>
              <w:tabs>
                <w:tab w:val="clear" w:pos="360"/>
                <w:tab w:val="num" w:pos="233"/>
              </w:tabs>
              <w:suppressAutoHyphens/>
              <w:autoSpaceDE w:val="0"/>
              <w:autoSpaceDN w:val="0"/>
              <w:adjustRightInd w:val="0"/>
              <w:ind w:left="233" w:hanging="233"/>
              <w:contextualSpacing/>
              <w:jc w:val="both"/>
              <w:rPr>
                <w:rFonts w:cs="Calibri"/>
                <w:b w:val="0"/>
                <w:bCs/>
                <w:sz w:val="20"/>
                <w:lang w:eastAsia="ar-SA"/>
              </w:rPr>
            </w:pPr>
            <w:r w:rsidRPr="00484CDA">
              <w:rPr>
                <w:rFonts w:cs="Calibri"/>
                <w:b w:val="0"/>
                <w:bCs/>
                <w:sz w:val="20"/>
                <w:lang w:eastAsia="ar-SA"/>
              </w:rPr>
              <w:t>Wbudowane głośniki.</w:t>
            </w:r>
          </w:p>
        </w:tc>
      </w:tr>
      <w:tr w:rsidR="00213316" w:rsidRPr="00484CDA" w:rsidTr="00EB031A">
        <w:trPr>
          <w:trHeight w:val="247"/>
          <w:jc w:val="center"/>
        </w:trPr>
        <w:tc>
          <w:tcPr>
            <w:tcW w:w="501" w:type="dxa"/>
            <w:tcBorders>
              <w:top w:val="single" w:sz="4" w:space="0" w:color="auto"/>
              <w:left w:val="single" w:sz="6" w:space="0" w:color="auto"/>
              <w:bottom w:val="single" w:sz="4" w:space="0" w:color="auto"/>
              <w:right w:val="nil"/>
            </w:tcBorders>
          </w:tcPr>
          <w:p w:rsidR="00213316" w:rsidRPr="00484CDA" w:rsidRDefault="00213316" w:rsidP="00213316">
            <w:pPr>
              <w:widowControl w:val="0"/>
              <w:numPr>
                <w:ilvl w:val="0"/>
                <w:numId w:val="15"/>
              </w:numPr>
              <w:tabs>
                <w:tab w:val="left" w:pos="3969"/>
              </w:tabs>
              <w:suppressAutoHyphens/>
              <w:autoSpaceDE w:val="0"/>
              <w:autoSpaceDN w:val="0"/>
              <w:adjustRightInd w:val="0"/>
              <w:contextualSpacing/>
              <w:jc w:val="center"/>
              <w:rPr>
                <w:b w:val="0"/>
                <w:snapToGrid w:val="0"/>
                <w:sz w:val="20"/>
                <w:lang w:eastAsia="ar-SA"/>
              </w:rPr>
            </w:pPr>
          </w:p>
        </w:tc>
        <w:tc>
          <w:tcPr>
            <w:tcW w:w="1353" w:type="dxa"/>
            <w:tcBorders>
              <w:top w:val="single" w:sz="4" w:space="0" w:color="auto"/>
              <w:left w:val="single" w:sz="6" w:space="0" w:color="auto"/>
              <w:bottom w:val="single" w:sz="4" w:space="0" w:color="auto"/>
              <w:right w:val="nil"/>
            </w:tcBorders>
            <w:vAlign w:val="center"/>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Gwarancja</w:t>
            </w:r>
          </w:p>
        </w:tc>
        <w:tc>
          <w:tcPr>
            <w:tcW w:w="7196" w:type="dxa"/>
            <w:tcBorders>
              <w:top w:val="single" w:sz="4" w:space="0" w:color="auto"/>
              <w:left w:val="single" w:sz="6" w:space="0" w:color="auto"/>
              <w:bottom w:val="single" w:sz="4" w:space="0" w:color="auto"/>
              <w:right w:val="single" w:sz="6" w:space="0" w:color="auto"/>
            </w:tcBorders>
          </w:tcPr>
          <w:p w:rsidR="00213316" w:rsidRPr="00484CDA" w:rsidRDefault="00213316" w:rsidP="00EB031A">
            <w:pPr>
              <w:suppressAutoHyphens/>
              <w:rPr>
                <w:rFonts w:eastAsia="Calibri"/>
                <w:b w:val="0"/>
                <w:snapToGrid w:val="0"/>
                <w:sz w:val="20"/>
                <w:lang w:eastAsia="ar-SA"/>
              </w:rPr>
            </w:pPr>
            <w:r w:rsidRPr="00484CDA">
              <w:rPr>
                <w:b w:val="0"/>
                <w:snapToGrid w:val="0"/>
                <w:sz w:val="20"/>
                <w:lang w:eastAsia="ar-SA"/>
              </w:rPr>
              <w:t>Gwarancja obejmująca okres nie krótszy niż 36 miesięcy od daty podpisania protokołu odbioru sprzętu.</w:t>
            </w:r>
          </w:p>
        </w:tc>
      </w:tr>
    </w:tbl>
    <w:p w:rsidR="00213316" w:rsidRDefault="00213316" w:rsidP="00213316">
      <w:pPr>
        <w:shd w:val="clear" w:color="auto" w:fill="FFFFFF"/>
        <w:tabs>
          <w:tab w:val="left" w:pos="1545"/>
        </w:tabs>
        <w:suppressAutoHyphens/>
        <w:spacing w:line="274" w:lineRule="exact"/>
        <w:ind w:left="25"/>
        <w:rPr>
          <w:b w:val="0"/>
          <w:bCs/>
          <w:color w:val="000000"/>
          <w:spacing w:val="-1"/>
          <w:szCs w:val="24"/>
          <w:lang w:eastAsia="ar-SA"/>
        </w:rPr>
      </w:pPr>
    </w:p>
    <w:p w:rsidR="00213316" w:rsidRPr="009A1939" w:rsidRDefault="00213316" w:rsidP="00213316">
      <w:pPr>
        <w:shd w:val="clear" w:color="auto" w:fill="FFFFFF"/>
        <w:tabs>
          <w:tab w:val="left" w:pos="1545"/>
        </w:tabs>
        <w:suppressAutoHyphens/>
        <w:spacing w:line="274" w:lineRule="exact"/>
        <w:ind w:left="25"/>
        <w:rPr>
          <w:bCs/>
          <w:color w:val="000000"/>
          <w:spacing w:val="-1"/>
          <w:szCs w:val="24"/>
          <w:lang w:eastAsia="ar-SA"/>
        </w:rPr>
      </w:pPr>
      <w:r w:rsidRPr="009A1939">
        <w:rPr>
          <w:bCs/>
          <w:color w:val="000000"/>
          <w:spacing w:val="-1"/>
          <w:szCs w:val="24"/>
          <w:lang w:eastAsia="ar-SA"/>
        </w:rPr>
        <w:t>Zadanie nr II</w:t>
      </w:r>
    </w:p>
    <w:p w:rsidR="00213316" w:rsidRPr="00C4766C" w:rsidRDefault="00213316" w:rsidP="00213316">
      <w:pPr>
        <w:shd w:val="clear" w:color="auto" w:fill="FFFFFF"/>
        <w:suppressAutoHyphens/>
        <w:snapToGrid w:val="0"/>
        <w:spacing w:line="276" w:lineRule="auto"/>
        <w:rPr>
          <w:b w:val="0"/>
          <w:szCs w:val="24"/>
          <w:lang w:eastAsia="ar-SA"/>
        </w:rPr>
      </w:pPr>
      <w:r w:rsidRPr="00C4766C">
        <w:rPr>
          <w:rFonts w:eastAsia="Calibri"/>
          <w:b w:val="0"/>
          <w:szCs w:val="24"/>
        </w:rPr>
        <w:t xml:space="preserve">Dostawa 12 szt. komputerów przenośnych </w:t>
      </w:r>
      <w:r w:rsidRPr="00C4766C">
        <w:rPr>
          <w:b w:val="0"/>
          <w:szCs w:val="24"/>
          <w:lang w:eastAsia="ar-SA"/>
        </w:rPr>
        <w:t>podzielonych na 2 grupy: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4111"/>
        <w:gridCol w:w="1301"/>
      </w:tblGrid>
      <w:tr w:rsidR="00213316" w:rsidRPr="00EF7E07" w:rsidTr="00EB031A">
        <w:trPr>
          <w:jc w:val="center"/>
        </w:trPr>
        <w:tc>
          <w:tcPr>
            <w:tcW w:w="2145" w:type="dxa"/>
            <w:tcBorders>
              <w:bottom w:val="single" w:sz="4" w:space="0" w:color="auto"/>
            </w:tcBorders>
            <w:shd w:val="clear" w:color="auto" w:fill="A6A6A6"/>
          </w:tcPr>
          <w:p w:rsidR="00213316" w:rsidRPr="00EF7E07" w:rsidRDefault="00213316" w:rsidP="00EB031A">
            <w:pPr>
              <w:suppressAutoHyphens/>
              <w:snapToGrid w:val="0"/>
              <w:spacing w:line="276" w:lineRule="auto"/>
              <w:jc w:val="center"/>
              <w:rPr>
                <w:b w:val="0"/>
                <w:bCs/>
                <w:color w:val="FFFFFF"/>
                <w:spacing w:val="-1"/>
                <w:szCs w:val="24"/>
                <w:lang w:eastAsia="ar-SA"/>
              </w:rPr>
            </w:pPr>
            <w:r w:rsidRPr="00EF7E07">
              <w:rPr>
                <w:b w:val="0"/>
                <w:bCs/>
                <w:color w:val="FFFFFF"/>
                <w:spacing w:val="-1"/>
                <w:szCs w:val="24"/>
                <w:lang w:eastAsia="ar-SA"/>
              </w:rPr>
              <w:t>Grupa urządzeń</w:t>
            </w:r>
          </w:p>
        </w:tc>
        <w:tc>
          <w:tcPr>
            <w:tcW w:w="4111" w:type="dxa"/>
            <w:tcBorders>
              <w:bottom w:val="single" w:sz="4" w:space="0" w:color="auto"/>
            </w:tcBorders>
            <w:shd w:val="clear" w:color="auto" w:fill="A6A6A6"/>
          </w:tcPr>
          <w:p w:rsidR="00213316" w:rsidRPr="00EF7E07" w:rsidRDefault="00213316" w:rsidP="00EB031A">
            <w:pPr>
              <w:suppressAutoHyphens/>
              <w:snapToGrid w:val="0"/>
              <w:spacing w:line="276" w:lineRule="auto"/>
              <w:jc w:val="center"/>
              <w:rPr>
                <w:b w:val="0"/>
                <w:bCs/>
                <w:color w:val="FFFFFF"/>
                <w:spacing w:val="-1"/>
                <w:szCs w:val="24"/>
                <w:lang w:eastAsia="ar-SA"/>
              </w:rPr>
            </w:pPr>
            <w:r w:rsidRPr="00EF7E07">
              <w:rPr>
                <w:b w:val="0"/>
                <w:bCs/>
                <w:color w:val="FFFFFF"/>
                <w:spacing w:val="-1"/>
                <w:szCs w:val="24"/>
                <w:lang w:eastAsia="ar-SA"/>
              </w:rPr>
              <w:t>Rodzaj</w:t>
            </w:r>
          </w:p>
        </w:tc>
        <w:tc>
          <w:tcPr>
            <w:tcW w:w="1301" w:type="dxa"/>
            <w:tcBorders>
              <w:bottom w:val="single" w:sz="4" w:space="0" w:color="auto"/>
            </w:tcBorders>
            <w:shd w:val="clear" w:color="auto" w:fill="A6A6A6"/>
          </w:tcPr>
          <w:p w:rsidR="00213316" w:rsidRPr="00EF7E07" w:rsidRDefault="00213316" w:rsidP="00EB031A">
            <w:pPr>
              <w:suppressAutoHyphens/>
              <w:snapToGrid w:val="0"/>
              <w:spacing w:line="276" w:lineRule="auto"/>
              <w:jc w:val="center"/>
              <w:rPr>
                <w:b w:val="0"/>
                <w:bCs/>
                <w:color w:val="FFFFFF"/>
                <w:spacing w:val="-1"/>
                <w:szCs w:val="24"/>
                <w:lang w:eastAsia="ar-SA"/>
              </w:rPr>
            </w:pPr>
            <w:r w:rsidRPr="00EF7E07">
              <w:rPr>
                <w:b w:val="0"/>
                <w:bCs/>
                <w:color w:val="FFFFFF"/>
                <w:spacing w:val="-1"/>
                <w:szCs w:val="24"/>
                <w:lang w:eastAsia="ar-SA"/>
              </w:rPr>
              <w:t>Ilość (szt.)</w:t>
            </w:r>
          </w:p>
        </w:tc>
      </w:tr>
      <w:tr w:rsidR="00213316" w:rsidRPr="00EF7E07" w:rsidTr="00EB031A">
        <w:trPr>
          <w:jc w:val="center"/>
        </w:trPr>
        <w:tc>
          <w:tcPr>
            <w:tcW w:w="2145" w:type="dxa"/>
            <w:tcBorders>
              <w:top w:val="single" w:sz="4" w:space="0" w:color="auto"/>
              <w:left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Grupa I</w:t>
            </w:r>
          </w:p>
        </w:tc>
        <w:tc>
          <w:tcPr>
            <w:tcW w:w="4111" w:type="dxa"/>
            <w:tcBorders>
              <w:top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rPr>
                <w:b w:val="0"/>
                <w:bCs/>
                <w:color w:val="000000"/>
                <w:spacing w:val="-1"/>
                <w:szCs w:val="24"/>
                <w:lang w:eastAsia="ar-SA"/>
              </w:rPr>
            </w:pPr>
            <w:r w:rsidRPr="00EF7E07">
              <w:rPr>
                <w:b w:val="0"/>
                <w:color w:val="000000"/>
                <w:szCs w:val="24"/>
                <w:lang w:eastAsia="ar-SA"/>
              </w:rPr>
              <w:t>wersja wydajniejsza</w:t>
            </w:r>
          </w:p>
        </w:tc>
        <w:tc>
          <w:tcPr>
            <w:tcW w:w="1301" w:type="dxa"/>
            <w:tcBorders>
              <w:top w:val="single" w:sz="4" w:space="0" w:color="auto"/>
              <w:bottom w:val="single" w:sz="4" w:space="0" w:color="auto"/>
              <w:right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10</w:t>
            </w:r>
          </w:p>
        </w:tc>
      </w:tr>
      <w:tr w:rsidR="00213316" w:rsidRPr="00EF7E07" w:rsidTr="00EB031A">
        <w:trPr>
          <w:jc w:val="center"/>
        </w:trPr>
        <w:tc>
          <w:tcPr>
            <w:tcW w:w="2145" w:type="dxa"/>
            <w:tcBorders>
              <w:top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Grupa II</w:t>
            </w:r>
          </w:p>
        </w:tc>
        <w:tc>
          <w:tcPr>
            <w:tcW w:w="4111" w:type="dxa"/>
            <w:tcBorders>
              <w:top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rPr>
                <w:b w:val="0"/>
                <w:bCs/>
                <w:color w:val="000000"/>
                <w:spacing w:val="-1"/>
                <w:szCs w:val="24"/>
                <w:lang w:eastAsia="ar-SA"/>
              </w:rPr>
            </w:pPr>
            <w:r w:rsidRPr="00EF7E07">
              <w:rPr>
                <w:b w:val="0"/>
                <w:color w:val="000000"/>
                <w:szCs w:val="24"/>
                <w:lang w:eastAsia="ar-SA"/>
              </w:rPr>
              <w:t>wersja ultralekka</w:t>
            </w:r>
          </w:p>
        </w:tc>
        <w:tc>
          <w:tcPr>
            <w:tcW w:w="1301" w:type="dxa"/>
            <w:tcBorders>
              <w:top w:val="single" w:sz="4" w:space="0" w:color="auto"/>
              <w:bottom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2</w:t>
            </w:r>
          </w:p>
        </w:tc>
      </w:tr>
      <w:tr w:rsidR="00213316" w:rsidRPr="00EF7E07" w:rsidTr="00EB031A">
        <w:trPr>
          <w:jc w:val="center"/>
        </w:trPr>
        <w:tc>
          <w:tcPr>
            <w:tcW w:w="6256" w:type="dxa"/>
            <w:gridSpan w:val="2"/>
            <w:tcBorders>
              <w:top w:val="single" w:sz="4" w:space="0" w:color="auto"/>
              <w:left w:val="single" w:sz="4" w:space="0" w:color="auto"/>
              <w:bottom w:val="single" w:sz="4" w:space="0" w:color="auto"/>
              <w:right w:val="single" w:sz="4" w:space="0" w:color="auto"/>
            </w:tcBorders>
            <w:shd w:val="clear" w:color="auto" w:fill="auto"/>
          </w:tcPr>
          <w:p w:rsidR="00213316" w:rsidRPr="00EF7E07" w:rsidRDefault="00213316" w:rsidP="00EB031A">
            <w:pPr>
              <w:suppressAutoHyphens/>
              <w:snapToGrid w:val="0"/>
              <w:spacing w:line="276" w:lineRule="auto"/>
              <w:jc w:val="right"/>
              <w:rPr>
                <w:b w:val="0"/>
                <w:bCs/>
                <w:color w:val="000000"/>
                <w:spacing w:val="-1"/>
                <w:szCs w:val="24"/>
                <w:lang w:eastAsia="ar-SA"/>
              </w:rPr>
            </w:pPr>
            <w:r w:rsidRPr="00EF7E07">
              <w:rPr>
                <w:b w:val="0"/>
                <w:bCs/>
                <w:color w:val="000000"/>
                <w:spacing w:val="-1"/>
                <w:szCs w:val="24"/>
                <w:lang w:eastAsia="ar-SA"/>
              </w:rPr>
              <w:t>Razem:</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213316" w:rsidRPr="00EF7E07" w:rsidRDefault="00213316" w:rsidP="00EB031A">
            <w:pPr>
              <w:suppressAutoHyphens/>
              <w:snapToGrid w:val="0"/>
              <w:spacing w:line="276" w:lineRule="auto"/>
              <w:jc w:val="center"/>
              <w:rPr>
                <w:b w:val="0"/>
                <w:bCs/>
                <w:color w:val="000000"/>
                <w:spacing w:val="-1"/>
                <w:szCs w:val="24"/>
                <w:lang w:eastAsia="ar-SA"/>
              </w:rPr>
            </w:pPr>
            <w:r w:rsidRPr="00EF7E07">
              <w:rPr>
                <w:b w:val="0"/>
                <w:bCs/>
                <w:color w:val="000000"/>
                <w:spacing w:val="-1"/>
                <w:szCs w:val="24"/>
                <w:lang w:eastAsia="ar-SA"/>
              </w:rPr>
              <w:t>12</w:t>
            </w:r>
          </w:p>
        </w:tc>
      </w:tr>
    </w:tbl>
    <w:p w:rsidR="00213316" w:rsidRPr="00484CDA" w:rsidRDefault="00213316" w:rsidP="00213316">
      <w:pPr>
        <w:shd w:val="clear" w:color="auto" w:fill="FFFFFF"/>
        <w:suppressAutoHyphens/>
        <w:snapToGrid w:val="0"/>
        <w:spacing w:line="276" w:lineRule="auto"/>
        <w:rPr>
          <w:rFonts w:ascii="Calibri" w:eastAsia="Calibri" w:hAnsi="Calibri"/>
          <w:b w:val="0"/>
          <w:szCs w:val="24"/>
        </w:rPr>
      </w:pPr>
    </w:p>
    <w:p w:rsidR="00213316" w:rsidRPr="00C4766C" w:rsidRDefault="00213316" w:rsidP="00213316">
      <w:pPr>
        <w:shd w:val="clear" w:color="auto" w:fill="FFFFFF"/>
        <w:suppressAutoHyphens/>
        <w:snapToGrid w:val="0"/>
        <w:spacing w:line="276" w:lineRule="auto"/>
        <w:jc w:val="both"/>
        <w:rPr>
          <w:b w:val="0"/>
          <w:bCs/>
          <w:color w:val="000000"/>
          <w:spacing w:val="-1"/>
          <w:szCs w:val="24"/>
          <w:lang w:eastAsia="ar-SA"/>
        </w:rPr>
      </w:pPr>
      <w:r w:rsidRPr="00C4766C">
        <w:rPr>
          <w:b w:val="0"/>
          <w:bCs/>
          <w:color w:val="000000"/>
          <w:spacing w:val="-1"/>
          <w:szCs w:val="24"/>
          <w:lang w:eastAsia="ar-SA"/>
        </w:rPr>
        <w:t>O parametrach nie gorszych niż:</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5"/>
        <w:gridCol w:w="1700"/>
        <w:gridCol w:w="6659"/>
      </w:tblGrid>
      <w:tr w:rsidR="00213316" w:rsidRPr="00484CDA" w:rsidTr="00EB031A">
        <w:trPr>
          <w:trHeight w:val="284"/>
          <w:jc w:val="center"/>
        </w:trPr>
        <w:tc>
          <w:tcPr>
            <w:tcW w:w="5000" w:type="pct"/>
            <w:gridSpan w:val="3"/>
            <w:shd w:val="clear" w:color="auto" w:fill="D9D9D9"/>
            <w:vAlign w:val="center"/>
          </w:tcPr>
          <w:p w:rsidR="00213316" w:rsidRPr="00484CDA" w:rsidRDefault="00213316" w:rsidP="00EB031A">
            <w:pPr>
              <w:suppressAutoHyphens/>
              <w:ind w:left="48"/>
              <w:jc w:val="center"/>
              <w:rPr>
                <w:sz w:val="20"/>
                <w:lang w:eastAsia="ar-SA"/>
              </w:rPr>
            </w:pPr>
            <w:r w:rsidRPr="00484CDA">
              <w:rPr>
                <w:sz w:val="20"/>
                <w:lang w:eastAsia="ar-SA"/>
              </w:rPr>
              <w:t>Grupa I - wersja wydajniejsza</w:t>
            </w:r>
          </w:p>
        </w:tc>
      </w:tr>
      <w:tr w:rsidR="00213316" w:rsidRPr="00484CDA" w:rsidTr="00EB031A">
        <w:trPr>
          <w:trHeight w:val="284"/>
          <w:jc w:val="center"/>
        </w:trPr>
        <w:tc>
          <w:tcPr>
            <w:tcW w:w="394" w:type="pct"/>
            <w:shd w:val="clear" w:color="auto" w:fill="auto"/>
            <w:vAlign w:val="center"/>
          </w:tcPr>
          <w:p w:rsidR="00213316" w:rsidRPr="00484CDA" w:rsidRDefault="00213316" w:rsidP="00EB031A">
            <w:pPr>
              <w:jc w:val="center"/>
              <w:rPr>
                <w:sz w:val="20"/>
                <w:lang w:eastAsia="en-US"/>
              </w:rPr>
            </w:pPr>
            <w:r w:rsidRPr="00484CDA">
              <w:rPr>
                <w:sz w:val="20"/>
                <w:lang w:eastAsia="en-US"/>
              </w:rPr>
              <w:t>Lp.</w:t>
            </w:r>
          </w:p>
        </w:tc>
        <w:tc>
          <w:tcPr>
            <w:tcW w:w="937" w:type="pct"/>
            <w:shd w:val="clear" w:color="auto" w:fill="auto"/>
            <w:vAlign w:val="center"/>
          </w:tcPr>
          <w:p w:rsidR="00213316" w:rsidRPr="00484CDA" w:rsidRDefault="00213316" w:rsidP="00EB031A">
            <w:pPr>
              <w:suppressAutoHyphens/>
              <w:rPr>
                <w:sz w:val="20"/>
                <w:lang w:eastAsia="ar-SA"/>
              </w:rPr>
            </w:pPr>
            <w:r w:rsidRPr="00484CDA">
              <w:rPr>
                <w:sz w:val="20"/>
                <w:lang w:eastAsia="ar-SA"/>
              </w:rPr>
              <w:t>Nazwa parametru</w:t>
            </w:r>
          </w:p>
        </w:tc>
        <w:tc>
          <w:tcPr>
            <w:tcW w:w="3669" w:type="pct"/>
            <w:shd w:val="clear" w:color="auto" w:fill="auto"/>
            <w:vAlign w:val="center"/>
          </w:tcPr>
          <w:p w:rsidR="00213316" w:rsidRPr="00484CDA" w:rsidRDefault="00213316" w:rsidP="00EB031A">
            <w:pPr>
              <w:suppressAutoHyphens/>
              <w:ind w:left="-71"/>
              <w:jc w:val="both"/>
              <w:rPr>
                <w:sz w:val="20"/>
                <w:lang w:eastAsia="ar-SA"/>
              </w:rPr>
            </w:pPr>
            <w:r w:rsidRPr="00484CDA">
              <w:rPr>
                <w:sz w:val="20"/>
                <w:lang w:eastAsia="ar-SA"/>
              </w:rPr>
              <w:t xml:space="preserve"> Wymagane minimalne parametry techniczne</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Typ</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Komputer przenośny</w:t>
            </w:r>
            <w:r>
              <w:rPr>
                <w:b w:val="0"/>
                <w:bCs/>
                <w:sz w:val="20"/>
                <w:lang w:eastAsia="ar-SA"/>
              </w:rPr>
              <w:t>.</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Zastosowanie</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 xml:space="preserve">Komputer przeznaczony dla pracowników często wykonujących swoje obowiązki poza siedzibą jednostki organizacyjnej, potrzebujących sprzętu </w:t>
            </w:r>
            <w:r>
              <w:rPr>
                <w:b w:val="0"/>
                <w:bCs/>
                <w:sz w:val="20"/>
                <w:lang w:eastAsia="ar-SA"/>
              </w:rPr>
              <w:br/>
            </w:r>
            <w:r w:rsidRPr="00484CDA">
              <w:rPr>
                <w:b w:val="0"/>
                <w:bCs/>
                <w:sz w:val="20"/>
                <w:lang w:eastAsia="ar-SA"/>
              </w:rPr>
              <w:t>o parametrach umożliwiających korzystanie z aplikacji specjalistycznych.</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Procesor</w:t>
            </w:r>
          </w:p>
        </w:tc>
        <w:tc>
          <w:tcPr>
            <w:tcW w:w="3669" w:type="pct"/>
          </w:tcPr>
          <w:p w:rsidR="00213316" w:rsidRPr="00484CDA" w:rsidRDefault="00213316" w:rsidP="00EB031A">
            <w:pPr>
              <w:suppressAutoHyphens/>
              <w:jc w:val="both"/>
              <w:rPr>
                <w:b w:val="0"/>
                <w:bCs/>
                <w:i/>
                <w:sz w:val="20"/>
                <w:lang w:eastAsia="en-US"/>
              </w:rPr>
            </w:pPr>
            <w:r w:rsidRPr="00484CDA">
              <w:rPr>
                <w:rFonts w:cs="Calibri"/>
                <w:b w:val="0"/>
                <w:sz w:val="20"/>
                <w:lang w:eastAsia="ar-SA"/>
              </w:rPr>
              <w:t xml:space="preserve">Procesor 64 bitowy o architekturze x86 zaprojektowany do pracy w komputerach przenośnych, umożlwiający osiągnięcie w teście wydajności </w:t>
            </w:r>
            <w:proofErr w:type="spellStart"/>
            <w:r w:rsidRPr="00484CDA">
              <w:rPr>
                <w:rFonts w:cs="Calibri"/>
                <w:b w:val="0"/>
                <w:sz w:val="20"/>
                <w:lang w:eastAsia="ar-SA"/>
              </w:rPr>
              <w:t>BAPCo</w:t>
            </w:r>
            <w:proofErr w:type="spellEnd"/>
            <w:r w:rsidRPr="00484CDA">
              <w:rPr>
                <w:rFonts w:cs="Calibri"/>
                <w:b w:val="0"/>
                <w:sz w:val="20"/>
                <w:lang w:eastAsia="ar-SA"/>
              </w:rPr>
              <w:t xml:space="preserve">® </w:t>
            </w:r>
            <w:proofErr w:type="spellStart"/>
            <w:r w:rsidRPr="00484CDA">
              <w:rPr>
                <w:rFonts w:cs="Calibri"/>
                <w:b w:val="0"/>
                <w:sz w:val="20"/>
                <w:lang w:eastAsia="ar-SA"/>
              </w:rPr>
              <w:t>SYSmark</w:t>
            </w:r>
            <w:proofErr w:type="spellEnd"/>
            <w:r w:rsidRPr="00484CDA">
              <w:rPr>
                <w:rFonts w:cs="Calibri"/>
                <w:b w:val="0"/>
                <w:sz w:val="20"/>
                <w:lang w:eastAsia="ar-SA"/>
              </w:rPr>
              <w:t>® 2014 w ramach scenariusza „</w:t>
            </w:r>
            <w:proofErr w:type="spellStart"/>
            <w:r w:rsidRPr="00484CDA">
              <w:rPr>
                <w:rFonts w:cs="Calibri"/>
                <w:b w:val="0"/>
                <w:sz w:val="20"/>
                <w:lang w:eastAsia="ar-SA"/>
              </w:rPr>
              <w:t>Overall</w:t>
            </w:r>
            <w:proofErr w:type="spellEnd"/>
            <w:r w:rsidRPr="00484CDA">
              <w:rPr>
                <w:rFonts w:cs="Calibri"/>
                <w:b w:val="0"/>
                <w:sz w:val="20"/>
                <w:lang w:eastAsia="ar-SA"/>
              </w:rPr>
              <w:t xml:space="preserve"> Performance” wynik nie gorszy niż 1240 punktów</w:t>
            </w:r>
            <w:r>
              <w:rPr>
                <w:rFonts w:cs="Calibri"/>
                <w:b w:val="0"/>
                <w:sz w:val="20"/>
                <w:lang w:eastAsia="ar-SA"/>
              </w:rPr>
              <w:t>.</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Pamięć masowa</w:t>
            </w:r>
          </w:p>
        </w:tc>
        <w:tc>
          <w:tcPr>
            <w:tcW w:w="3669" w:type="pct"/>
            <w:vAlign w:val="center"/>
          </w:tcPr>
          <w:p w:rsidR="00213316" w:rsidRPr="00484CDA" w:rsidRDefault="00213316" w:rsidP="00EB031A">
            <w:pPr>
              <w:suppressAutoHyphens/>
              <w:jc w:val="both"/>
              <w:rPr>
                <w:b w:val="0"/>
                <w:bCs/>
                <w:sz w:val="20"/>
                <w:lang w:val="sv-SE" w:eastAsia="en-US"/>
              </w:rPr>
            </w:pPr>
            <w:r w:rsidRPr="00484CDA">
              <w:rPr>
                <w:b w:val="0"/>
                <w:bCs/>
                <w:sz w:val="20"/>
                <w:lang w:val="sv-SE" w:eastAsia="en-US"/>
              </w:rPr>
              <w:t>Dysk SSD o pojemności nie mniejszej niż 256GB</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Pamięć operacyjna</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Zainstalowana pamięć 8GB</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Ekran</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Matryca LCD matowa o przekątnej 14-14,1”,</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rozdzielczość natywna nie mniejsza niż 1920x1080 pikseli.</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Wyposażenie multimedialne</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Karta dźwiękowa,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wbudowane głośniki stereo,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 xml:space="preserve">wyjście audio tzw. mini </w:t>
            </w:r>
            <w:proofErr w:type="spellStart"/>
            <w:r w:rsidRPr="00484CDA">
              <w:rPr>
                <w:rFonts w:cs="Calibri"/>
                <w:b w:val="0"/>
                <w:bCs/>
                <w:sz w:val="20"/>
                <w:lang w:eastAsia="ar-SA"/>
              </w:rPr>
              <w:t>jack</w:t>
            </w:r>
            <w:proofErr w:type="spellEnd"/>
            <w:r w:rsidRPr="00484CDA">
              <w:rPr>
                <w:rFonts w:cs="Calibri"/>
                <w:b w:val="0"/>
                <w:bCs/>
                <w:sz w:val="20"/>
                <w:lang w:eastAsia="ar-SA"/>
              </w:rPr>
              <w:t xml:space="preserve"> średnica 3,5mm.</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Komunikacja</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 xml:space="preserve">Zintegrowaną kartę sieciową Ethernet RJ-45 10/100/1000 </w:t>
            </w:r>
            <w:proofErr w:type="spellStart"/>
            <w:r w:rsidRPr="00484CDA">
              <w:rPr>
                <w:rFonts w:cs="Calibri"/>
                <w:b w:val="0"/>
                <w:bCs/>
                <w:sz w:val="20"/>
                <w:lang w:eastAsia="ar-SA"/>
              </w:rPr>
              <w:t>BaseT</w:t>
            </w:r>
            <w:proofErr w:type="spellEnd"/>
            <w:r w:rsidRPr="00484CDA">
              <w:rPr>
                <w:rFonts w:cs="Calibri"/>
                <w:b w:val="0"/>
                <w:bCs/>
                <w:sz w:val="20"/>
                <w:lang w:eastAsia="ar-SA"/>
              </w:rPr>
              <w:t>,</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zintegrowaną kartę sieci bezprzewodowej Wireless LAN 802.11 a/b/g/n,</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zintegrowany adapter Bluetooth,</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wbudowany modem 4G,</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wbudowany czytnik kart Smart Card.</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Porty</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Minimum 4 szt. port USB w tym co najmniej 3 porty USB 3.0,</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minimum 1 szt. wyjście HDMI.</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Oprogramowanie</w:t>
            </w:r>
          </w:p>
        </w:tc>
        <w:tc>
          <w:tcPr>
            <w:tcW w:w="3669" w:type="pct"/>
          </w:tcPr>
          <w:p w:rsidR="00213316" w:rsidRPr="00484CDA" w:rsidRDefault="00213316" w:rsidP="00EB031A">
            <w:pPr>
              <w:suppressAutoHyphens/>
              <w:jc w:val="both"/>
              <w:rPr>
                <w:b w:val="0"/>
                <w:sz w:val="20"/>
                <w:lang w:val="en-US" w:eastAsia="ar-SA"/>
              </w:rPr>
            </w:pPr>
            <w:r w:rsidRPr="00484CDA">
              <w:rPr>
                <w:rFonts w:cs="Calibri"/>
                <w:b w:val="0"/>
                <w:bCs/>
                <w:sz w:val="20"/>
                <w:lang w:val="en-US" w:eastAsia="ar-SA"/>
              </w:rPr>
              <w:t>System operacyjny Windows 10 Professional 64 bit PL</w:t>
            </w:r>
            <w:r w:rsidR="003A631D">
              <w:rPr>
                <w:rFonts w:cs="Calibri"/>
                <w:b w:val="0"/>
                <w:bCs/>
                <w:sz w:val="20"/>
                <w:lang w:val="en-US" w:eastAsia="ar-SA"/>
              </w:rPr>
              <w:t xml:space="preserve"> </w:t>
            </w:r>
            <w:r w:rsidR="00D918FA">
              <w:rPr>
                <w:rFonts w:cs="Calibri"/>
                <w:b w:val="0"/>
                <w:bCs/>
                <w:sz w:val="20"/>
                <w:lang w:val="en-US" w:eastAsia="ar-SA"/>
              </w:rPr>
              <w:t xml:space="preserve">(system ma być fabrycznie nowy, nieaktywowany wcześniej na innym urządzeniu, dostarczony wraz z </w:t>
            </w:r>
            <w:r w:rsidR="00D918FA">
              <w:rPr>
                <w:rFonts w:cs="Calibri"/>
                <w:b w:val="0"/>
                <w:bCs/>
                <w:sz w:val="20"/>
                <w:lang w:eastAsia="ar-SA"/>
              </w:rPr>
              <w:t>atrybutami legalności określonymi przez producenta sprzętu lub oprogramowania)</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val="en-US"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Sterowniki</w:t>
            </w:r>
          </w:p>
        </w:tc>
        <w:tc>
          <w:tcPr>
            <w:tcW w:w="3669" w:type="pct"/>
          </w:tcPr>
          <w:p w:rsidR="00213316" w:rsidRPr="00484CDA" w:rsidRDefault="00213316" w:rsidP="00EB031A">
            <w:pPr>
              <w:contextualSpacing/>
              <w:jc w:val="both"/>
              <w:rPr>
                <w:b w:val="0"/>
                <w:bCs/>
                <w:sz w:val="20"/>
                <w:lang w:eastAsia="ar-SA"/>
              </w:rPr>
            </w:pPr>
            <w:r w:rsidRPr="00484CDA">
              <w:rPr>
                <w:rFonts w:cs="Calibri"/>
                <w:b w:val="0"/>
                <w:sz w:val="20"/>
                <w:lang w:eastAsia="ar-SA"/>
              </w:rPr>
              <w:t xml:space="preserve">Wykonawca musi zapewnić dostęp do najnowszych sterowników do poszczególnych podzespołów oferowanego urządzenia przez stronę WWW producenta, realizowany poprzez podanie na dedykowanej stronie internetowej numeru </w:t>
            </w:r>
            <w:r>
              <w:rPr>
                <w:rFonts w:cs="Calibri"/>
                <w:b w:val="0"/>
                <w:sz w:val="20"/>
                <w:lang w:eastAsia="ar-SA"/>
              </w:rPr>
              <w:br/>
            </w:r>
            <w:r w:rsidRPr="00484CDA">
              <w:rPr>
                <w:rFonts w:cs="Calibri"/>
                <w:b w:val="0"/>
                <w:sz w:val="20"/>
                <w:lang w:eastAsia="ar-SA"/>
              </w:rPr>
              <w:t>seryjnego lub modelu.</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autoSpaceDE w:val="0"/>
              <w:autoSpaceDN w:val="0"/>
              <w:adjustRightInd w:val="0"/>
              <w:rPr>
                <w:b w:val="0"/>
                <w:color w:val="000000"/>
                <w:szCs w:val="24"/>
              </w:rPr>
            </w:pPr>
            <w:r w:rsidRPr="00484CDA">
              <w:rPr>
                <w:b w:val="0"/>
                <w:color w:val="000000"/>
                <w:sz w:val="20"/>
              </w:rPr>
              <w:t xml:space="preserve">Gwarancja </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Gwarancja obejmująca okres nie krótszy niż 36 miesięcy od daty podpisania protokołu odbioru sprzętu.</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W przypadku awarii dysku twardego, Zamawiający zastrzega sobie, aby diagnostyka awarii została przeprowadzona przez Wykonawcę w siedzibie Zamawiającego, przy udziale pracowników Zamawiającego.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W razie potwierdzenia uszkodzenia dysku, Wykonawca dostarcza dysk nowy, a dysk uszkodzony pozostaje u Zamawiającego.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Usunięcie awarii zostanie podjęte w siedzibie zamawiającego w następnym dniu roboczym, po dniu w którym dokonano zgłoszenia awarii.</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W wypadku gdy naprawa nie może być przeprowadzona w następnym dniu roboczym Wykonawca nieodpłatnie dostarczy jednostkę zastępczą </w:t>
            </w:r>
            <w:r>
              <w:rPr>
                <w:rFonts w:cs="Calibri"/>
                <w:b w:val="0"/>
                <w:bCs/>
                <w:sz w:val="20"/>
                <w:lang w:eastAsia="ar-SA"/>
              </w:rPr>
              <w:br/>
            </w:r>
            <w:r w:rsidRPr="00484CDA">
              <w:rPr>
                <w:rFonts w:cs="Calibri"/>
                <w:b w:val="0"/>
                <w:bCs/>
                <w:sz w:val="20"/>
                <w:lang w:eastAsia="ar-SA"/>
              </w:rPr>
              <w:t>o parametrach minimum takich samych jak jednostka uszkodzona.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Serwis urządzeń musi być realizowany przez producenta lub autoryzowanego partnera serwisowego producenta. </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Firma serwisująca musi posiadać ważny certyfikat ISO 9001 na świadczenie usług serwisowych oraz posiadać autoryzacje producenta komputera</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autoSpaceDE w:val="0"/>
              <w:autoSpaceDN w:val="0"/>
              <w:adjustRightInd w:val="0"/>
              <w:rPr>
                <w:b w:val="0"/>
                <w:color w:val="000000"/>
                <w:sz w:val="20"/>
              </w:rPr>
            </w:pPr>
            <w:r w:rsidRPr="00484CDA">
              <w:rPr>
                <w:b w:val="0"/>
                <w:color w:val="000000"/>
                <w:sz w:val="20"/>
              </w:rPr>
              <w:t>Bezpieczeństwo</w:t>
            </w:r>
          </w:p>
        </w:tc>
        <w:tc>
          <w:tcPr>
            <w:tcW w:w="3669" w:type="pct"/>
          </w:tcPr>
          <w:p w:rsidR="00213316" w:rsidRPr="00484CDA" w:rsidRDefault="00213316" w:rsidP="00213316">
            <w:pPr>
              <w:widowControl w:val="0"/>
              <w:numPr>
                <w:ilvl w:val="0"/>
                <w:numId w:val="26"/>
              </w:numPr>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Zintegrowany z płytą główną układ szyfrowania zgodny ze standardem </w:t>
            </w:r>
            <w:proofErr w:type="spellStart"/>
            <w:r w:rsidRPr="00484CDA">
              <w:rPr>
                <w:rFonts w:cs="Calibri"/>
                <w:b w:val="0"/>
                <w:bCs/>
                <w:sz w:val="20"/>
                <w:lang w:eastAsia="ar-SA"/>
              </w:rPr>
              <w:t>Trusted</w:t>
            </w:r>
            <w:proofErr w:type="spellEnd"/>
            <w:r w:rsidRPr="00484CDA">
              <w:rPr>
                <w:rFonts w:cs="Calibri"/>
                <w:b w:val="0"/>
                <w:bCs/>
                <w:sz w:val="20"/>
                <w:lang w:eastAsia="ar-SA"/>
              </w:rPr>
              <w:t xml:space="preserve"> Platform Module TPM,</w:t>
            </w:r>
          </w:p>
          <w:p w:rsidR="00213316" w:rsidRPr="00484CDA" w:rsidRDefault="00213316" w:rsidP="00213316">
            <w:pPr>
              <w:widowControl w:val="0"/>
              <w:numPr>
                <w:ilvl w:val="0"/>
                <w:numId w:val="26"/>
              </w:numPr>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wbudowany czytnik linii papilarnych.</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 xml:space="preserve">Certyfikaty </w:t>
            </w:r>
            <w:r w:rsidRPr="00484CDA">
              <w:rPr>
                <w:b w:val="0"/>
                <w:bCs/>
                <w:sz w:val="20"/>
                <w:lang w:eastAsia="ar-SA"/>
              </w:rPr>
              <w:br/>
              <w:t>i standardy</w:t>
            </w:r>
          </w:p>
        </w:tc>
        <w:tc>
          <w:tcPr>
            <w:tcW w:w="3669" w:type="pct"/>
            <w:vAlign w:val="center"/>
          </w:tcPr>
          <w:p w:rsidR="00213316" w:rsidRPr="00484CDA" w:rsidRDefault="00213316" w:rsidP="00EB031A">
            <w:pPr>
              <w:suppressAutoHyphens/>
              <w:rPr>
                <w:rFonts w:cs="Calibri"/>
                <w:bCs/>
                <w:sz w:val="20"/>
                <w:lang w:eastAsia="ar-SA"/>
              </w:rPr>
            </w:pPr>
            <w:r w:rsidRPr="00484CDA">
              <w:rPr>
                <w:rFonts w:cs="Calibri"/>
                <w:b w:val="0"/>
                <w:bCs/>
                <w:sz w:val="20"/>
                <w:lang w:eastAsia="ar-SA"/>
              </w:rPr>
              <w:t>Deklaracje zgodności CE;</w:t>
            </w:r>
          </w:p>
        </w:tc>
      </w:tr>
      <w:tr w:rsidR="00213316" w:rsidRPr="00484CDA" w:rsidTr="00EB031A">
        <w:trPr>
          <w:trHeight w:val="284"/>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Klawiatura</w:t>
            </w:r>
          </w:p>
        </w:tc>
        <w:tc>
          <w:tcPr>
            <w:tcW w:w="3669" w:type="pct"/>
          </w:tcPr>
          <w:p w:rsidR="00213316" w:rsidRPr="00484CDA" w:rsidRDefault="00213316" w:rsidP="00EB031A">
            <w:pPr>
              <w:suppressAutoHyphens/>
              <w:jc w:val="both"/>
              <w:rPr>
                <w:b w:val="0"/>
                <w:bCs/>
                <w:sz w:val="20"/>
                <w:lang w:eastAsia="ar-SA"/>
              </w:rPr>
            </w:pPr>
            <w:r w:rsidRPr="00484CDA">
              <w:rPr>
                <w:rFonts w:cs="Calibri"/>
                <w:b w:val="0"/>
                <w:bCs/>
                <w:sz w:val="20"/>
                <w:lang w:eastAsia="ar-SA"/>
              </w:rPr>
              <w:t>Klawiatura standardowa w układzie QWERTY.</w:t>
            </w:r>
          </w:p>
        </w:tc>
      </w:tr>
      <w:tr w:rsidR="00213316" w:rsidRPr="00484CDA" w:rsidTr="00EB031A">
        <w:trPr>
          <w:jc w:val="center"/>
        </w:trPr>
        <w:tc>
          <w:tcPr>
            <w:tcW w:w="394" w:type="pct"/>
            <w:vAlign w:val="center"/>
          </w:tcPr>
          <w:p w:rsidR="00213316" w:rsidRPr="00484CDA" w:rsidRDefault="00213316" w:rsidP="00213316">
            <w:pPr>
              <w:numPr>
                <w:ilvl w:val="0"/>
                <w:numId w:val="25"/>
              </w:numPr>
              <w:suppressAutoHyphens/>
              <w:ind w:left="261" w:firstLine="0"/>
              <w:rPr>
                <w:b w:val="0"/>
                <w:bCs/>
                <w:sz w:val="20"/>
                <w:lang w:eastAsia="ar-SA"/>
              </w:rPr>
            </w:pPr>
          </w:p>
        </w:tc>
        <w:tc>
          <w:tcPr>
            <w:tcW w:w="937" w:type="pct"/>
            <w:vAlign w:val="center"/>
          </w:tcPr>
          <w:p w:rsidR="00213316" w:rsidRPr="00484CDA" w:rsidRDefault="00213316" w:rsidP="00EB031A">
            <w:pPr>
              <w:tabs>
                <w:tab w:val="left" w:pos="213"/>
              </w:tabs>
              <w:suppressAutoHyphens/>
              <w:spacing w:line="300" w:lineRule="exact"/>
              <w:rPr>
                <w:b w:val="0"/>
                <w:sz w:val="20"/>
                <w:lang w:eastAsia="ar-SA"/>
              </w:rPr>
            </w:pPr>
            <w:r w:rsidRPr="00484CDA">
              <w:rPr>
                <w:b w:val="0"/>
                <w:bCs/>
                <w:sz w:val="20"/>
                <w:lang w:eastAsia="ar-SA"/>
              </w:rPr>
              <w:t>Wsparcie techniczne producenta</w:t>
            </w:r>
          </w:p>
        </w:tc>
        <w:tc>
          <w:tcPr>
            <w:tcW w:w="3669" w:type="pct"/>
          </w:tcPr>
          <w:p w:rsidR="00213316" w:rsidRPr="00484CDA" w:rsidRDefault="00213316" w:rsidP="00EB031A">
            <w:pPr>
              <w:widowControl w:val="0"/>
              <w:autoSpaceDE w:val="0"/>
              <w:autoSpaceDN w:val="0"/>
              <w:adjustRightInd w:val="0"/>
              <w:contextualSpacing/>
              <w:jc w:val="both"/>
              <w:rPr>
                <w:b w:val="0"/>
                <w:bCs/>
                <w:sz w:val="20"/>
                <w:lang w:eastAsia="ar-SA"/>
              </w:rPr>
            </w:pPr>
            <w:r w:rsidRPr="00484CDA">
              <w:rPr>
                <w:b w:val="0"/>
                <w:bCs/>
                <w:sz w:val="20"/>
                <w:lang w:eastAsia="ar-SA"/>
              </w:rPr>
              <w:t xml:space="preserve">Ogólnopolska, telefoniczna infolinia/linia techniczna producenta, dostępna </w:t>
            </w:r>
            <w:r>
              <w:rPr>
                <w:b w:val="0"/>
                <w:bCs/>
                <w:sz w:val="20"/>
                <w:lang w:eastAsia="ar-SA"/>
              </w:rPr>
              <w:br/>
            </w:r>
            <w:r w:rsidRPr="00484CDA">
              <w:rPr>
                <w:b w:val="0"/>
                <w:bCs/>
                <w:sz w:val="20"/>
                <w:lang w:eastAsia="ar-SA"/>
              </w:rPr>
              <w:t xml:space="preserve">w czasie obowiązywania gwarancji na sprzęt i umożliwiająca po podaniu </w:t>
            </w:r>
            <w:r>
              <w:rPr>
                <w:b w:val="0"/>
                <w:bCs/>
                <w:sz w:val="20"/>
                <w:lang w:eastAsia="ar-SA"/>
              </w:rPr>
              <w:br/>
            </w:r>
            <w:r w:rsidRPr="00484CDA">
              <w:rPr>
                <w:b w:val="0"/>
                <w:bCs/>
                <w:sz w:val="20"/>
                <w:lang w:eastAsia="ar-SA"/>
              </w:rPr>
              <w:t>numeru seryjnego urządzenia:</w:t>
            </w:r>
          </w:p>
          <w:p w:rsidR="00213316" w:rsidRPr="00484CDA" w:rsidRDefault="00213316" w:rsidP="00213316">
            <w:pPr>
              <w:widowControl w:val="0"/>
              <w:numPr>
                <w:ilvl w:val="0"/>
                <w:numId w:val="9"/>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weryfikację konfiguracji fabrycznej wraz z wersją fabrycznie dostarczonego oprogramowania (system operacyjny, szczegółowa konfiguracja sprzętowa  - CPU, HDD, pamięć);</w:t>
            </w:r>
          </w:p>
          <w:p w:rsidR="00213316" w:rsidRPr="00484CDA" w:rsidRDefault="00213316" w:rsidP="00213316">
            <w:pPr>
              <w:widowControl w:val="0"/>
              <w:numPr>
                <w:ilvl w:val="0"/>
                <w:numId w:val="9"/>
              </w:numPr>
              <w:suppressAutoHyphens/>
              <w:autoSpaceDE w:val="0"/>
              <w:autoSpaceDN w:val="0"/>
              <w:adjustRightInd w:val="0"/>
              <w:ind w:left="210" w:hanging="210"/>
              <w:contextualSpacing/>
              <w:jc w:val="both"/>
              <w:rPr>
                <w:b w:val="0"/>
                <w:bCs/>
                <w:sz w:val="20"/>
                <w:lang w:eastAsia="ar-SA"/>
              </w:rPr>
            </w:pPr>
            <w:r w:rsidRPr="00484CDA">
              <w:rPr>
                <w:b w:val="0"/>
                <w:bCs/>
                <w:sz w:val="20"/>
                <w:lang w:eastAsia="ar-SA"/>
              </w:rPr>
              <w:t>weryfikację czasu obowiązywania i typu udzielonej gwarancji</w:t>
            </w:r>
          </w:p>
          <w:p w:rsidR="00213316" w:rsidRPr="00484CDA" w:rsidRDefault="00213316" w:rsidP="00EB031A">
            <w:pPr>
              <w:widowControl w:val="0"/>
              <w:autoSpaceDE w:val="0"/>
              <w:autoSpaceDN w:val="0"/>
              <w:adjustRightInd w:val="0"/>
              <w:contextualSpacing/>
              <w:jc w:val="both"/>
              <w:rPr>
                <w:b w:val="0"/>
                <w:bCs/>
                <w:sz w:val="20"/>
                <w:lang w:eastAsia="ar-SA"/>
              </w:rPr>
            </w:pPr>
            <w:r w:rsidRPr="00484CDA">
              <w:rPr>
                <w:b w:val="0"/>
                <w:bCs/>
                <w:sz w:val="20"/>
                <w:lang w:eastAsia="ar-SA"/>
              </w:rPr>
              <w:t xml:space="preserve">Możliwość aktualizacji i pobrania sterowników do oferowanego modelu </w:t>
            </w:r>
            <w:r>
              <w:rPr>
                <w:b w:val="0"/>
                <w:bCs/>
                <w:sz w:val="20"/>
                <w:lang w:eastAsia="ar-SA"/>
              </w:rPr>
              <w:br/>
            </w:r>
            <w:r w:rsidRPr="00484CDA">
              <w:rPr>
                <w:b w:val="0"/>
                <w:bCs/>
                <w:sz w:val="20"/>
                <w:lang w:eastAsia="ar-SA"/>
              </w:rPr>
              <w:t>komputera w najnowszych certyfikowanych wersjach przy użyciu dedykowanego darmowego oprogramowania producenta lub bezpośrednio z sieci Internet za pośrednictwem strony www producenta komputera po podaniu numeru seryjnego komputera lub modelu komputera</w:t>
            </w:r>
          </w:p>
        </w:tc>
      </w:tr>
      <w:tr w:rsidR="00213316" w:rsidRPr="00484CDA" w:rsidTr="00EB031A">
        <w:trPr>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Wyposażenie dodatkowe</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b w:val="0"/>
                <w:bCs/>
                <w:sz w:val="20"/>
                <w:lang w:eastAsia="ar-SA"/>
              </w:rPr>
            </w:pPr>
            <w:r w:rsidRPr="00484CDA">
              <w:rPr>
                <w:b w:val="0"/>
                <w:bCs/>
                <w:sz w:val="20"/>
                <w:lang w:eastAsia="ar-SA"/>
              </w:rPr>
              <w:t>1 szt. torba do komputera przenośnego wzmocniona, tekstylna, kolor czarny, zapewniająca miejsce na komputer, dokumenty, niezbędne akcesoria, okablowanie, posiadająca co najmniej dwie odseparowane komory o pełnej szerokości i wysokości torby, o wymiarach dopasowanych do wymiarów komputera;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b w:val="0"/>
                <w:bCs/>
                <w:sz w:val="20"/>
                <w:lang w:eastAsia="ar-SA"/>
              </w:rPr>
            </w:pPr>
            <w:r w:rsidRPr="00484CDA">
              <w:rPr>
                <w:b w:val="0"/>
                <w:bCs/>
                <w:sz w:val="20"/>
                <w:lang w:eastAsia="ar-SA"/>
              </w:rPr>
              <w:t>Nagrywarka DVD wbudowana lub zewnętrzna;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b w:val="0"/>
                <w:bCs/>
                <w:sz w:val="20"/>
                <w:lang w:eastAsia="ar-SA"/>
              </w:rPr>
            </w:pPr>
            <w:r w:rsidRPr="00484CDA">
              <w:rPr>
                <w:b w:val="0"/>
                <w:bCs/>
                <w:sz w:val="20"/>
                <w:lang w:eastAsia="ar-SA"/>
              </w:rPr>
              <w:t>1 szt. mysz optyczna z rolką – bezprzewodowa, USB; zasilana akumulatorowo.</w:t>
            </w:r>
          </w:p>
        </w:tc>
      </w:tr>
      <w:tr w:rsidR="00213316" w:rsidRPr="00484CDA" w:rsidTr="00EB031A">
        <w:trPr>
          <w:jc w:val="center"/>
        </w:trPr>
        <w:tc>
          <w:tcPr>
            <w:tcW w:w="394" w:type="pct"/>
            <w:vAlign w:val="center"/>
          </w:tcPr>
          <w:p w:rsidR="00213316" w:rsidRPr="00484CDA" w:rsidRDefault="00213316" w:rsidP="00213316">
            <w:pPr>
              <w:numPr>
                <w:ilvl w:val="0"/>
                <w:numId w:val="25"/>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Czas pracy na baterii</w:t>
            </w:r>
          </w:p>
        </w:tc>
        <w:tc>
          <w:tcPr>
            <w:tcW w:w="3669" w:type="pct"/>
            <w:vAlign w:val="center"/>
          </w:tcPr>
          <w:p w:rsidR="00213316" w:rsidRPr="00484CDA" w:rsidRDefault="00213316" w:rsidP="00EB031A">
            <w:pPr>
              <w:suppressAutoHyphens/>
              <w:rPr>
                <w:b w:val="0"/>
                <w:bCs/>
                <w:sz w:val="20"/>
                <w:lang w:eastAsia="ar-SA"/>
              </w:rPr>
            </w:pPr>
            <w:r w:rsidRPr="00484CDA">
              <w:rPr>
                <w:b w:val="0"/>
                <w:bCs/>
                <w:sz w:val="20"/>
                <w:lang w:eastAsia="ar-SA"/>
              </w:rPr>
              <w:t>Nie mniej niż 5 godzin.</w:t>
            </w:r>
          </w:p>
        </w:tc>
      </w:tr>
    </w:tbl>
    <w:p w:rsidR="00213316" w:rsidRPr="00484CDA" w:rsidRDefault="00213316" w:rsidP="00213316">
      <w:pPr>
        <w:shd w:val="clear" w:color="auto" w:fill="FFFFFF"/>
        <w:suppressAutoHyphens/>
        <w:snapToGrid w:val="0"/>
        <w:spacing w:line="276" w:lineRule="auto"/>
        <w:jc w:val="both"/>
        <w:rPr>
          <w:rFonts w:ascii="Calibri" w:hAnsi="Calibri" w:cs="Calibri"/>
          <w:b w:val="0"/>
          <w:bCs/>
          <w:color w:val="000000"/>
          <w:spacing w:val="-1"/>
          <w:szCs w:val="24"/>
          <w:lang w:eastAsia="ar-SA"/>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5"/>
        <w:gridCol w:w="1700"/>
        <w:gridCol w:w="6659"/>
      </w:tblGrid>
      <w:tr w:rsidR="00213316" w:rsidRPr="00484CDA" w:rsidTr="00EB031A">
        <w:trPr>
          <w:trHeight w:val="284"/>
          <w:jc w:val="center"/>
        </w:trPr>
        <w:tc>
          <w:tcPr>
            <w:tcW w:w="5000" w:type="pct"/>
            <w:gridSpan w:val="3"/>
            <w:shd w:val="clear" w:color="auto" w:fill="D9D9D9"/>
            <w:vAlign w:val="center"/>
          </w:tcPr>
          <w:p w:rsidR="00213316" w:rsidRPr="00484CDA" w:rsidRDefault="00213316" w:rsidP="00EB031A">
            <w:pPr>
              <w:suppressAutoHyphens/>
              <w:ind w:left="48"/>
              <w:jc w:val="center"/>
              <w:rPr>
                <w:sz w:val="20"/>
                <w:lang w:eastAsia="ar-SA"/>
              </w:rPr>
            </w:pPr>
            <w:r w:rsidRPr="00484CDA">
              <w:rPr>
                <w:sz w:val="20"/>
                <w:lang w:eastAsia="ar-SA"/>
              </w:rPr>
              <w:t>Grupa II - wersja ultralekka</w:t>
            </w:r>
          </w:p>
        </w:tc>
      </w:tr>
      <w:tr w:rsidR="00213316" w:rsidRPr="00484CDA" w:rsidTr="00EB031A">
        <w:trPr>
          <w:trHeight w:val="284"/>
          <w:jc w:val="center"/>
        </w:trPr>
        <w:tc>
          <w:tcPr>
            <w:tcW w:w="394" w:type="pct"/>
            <w:shd w:val="clear" w:color="auto" w:fill="auto"/>
            <w:vAlign w:val="center"/>
          </w:tcPr>
          <w:p w:rsidR="00213316" w:rsidRPr="00484CDA" w:rsidRDefault="00213316" w:rsidP="00EB031A">
            <w:pPr>
              <w:jc w:val="center"/>
              <w:rPr>
                <w:sz w:val="20"/>
                <w:lang w:eastAsia="en-US"/>
              </w:rPr>
            </w:pPr>
            <w:r w:rsidRPr="00484CDA">
              <w:rPr>
                <w:sz w:val="20"/>
                <w:lang w:eastAsia="en-US"/>
              </w:rPr>
              <w:t>Lp.</w:t>
            </w:r>
          </w:p>
        </w:tc>
        <w:tc>
          <w:tcPr>
            <w:tcW w:w="937" w:type="pct"/>
            <w:shd w:val="clear" w:color="auto" w:fill="auto"/>
            <w:vAlign w:val="center"/>
          </w:tcPr>
          <w:p w:rsidR="00213316" w:rsidRPr="00484CDA" w:rsidRDefault="00213316" w:rsidP="00EB031A">
            <w:pPr>
              <w:suppressAutoHyphens/>
              <w:rPr>
                <w:sz w:val="20"/>
                <w:lang w:eastAsia="ar-SA"/>
              </w:rPr>
            </w:pPr>
            <w:r w:rsidRPr="00484CDA">
              <w:rPr>
                <w:sz w:val="20"/>
                <w:lang w:eastAsia="ar-SA"/>
              </w:rPr>
              <w:t>Nazwa parametru</w:t>
            </w:r>
          </w:p>
        </w:tc>
        <w:tc>
          <w:tcPr>
            <w:tcW w:w="3669" w:type="pct"/>
            <w:shd w:val="clear" w:color="auto" w:fill="auto"/>
            <w:vAlign w:val="center"/>
          </w:tcPr>
          <w:p w:rsidR="00213316" w:rsidRPr="00484CDA" w:rsidRDefault="00213316" w:rsidP="00EB031A">
            <w:pPr>
              <w:suppressAutoHyphens/>
              <w:ind w:left="-71"/>
              <w:jc w:val="both"/>
              <w:rPr>
                <w:sz w:val="20"/>
                <w:lang w:eastAsia="ar-SA"/>
              </w:rPr>
            </w:pPr>
            <w:r w:rsidRPr="00484CDA">
              <w:rPr>
                <w:sz w:val="20"/>
                <w:lang w:eastAsia="ar-SA"/>
              </w:rPr>
              <w:t xml:space="preserve"> Wymagane minimalne parametry techniczne</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Typ</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 xml:space="preserve">Komputer przenośny, ultralekki. </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Zastosowanie</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Komputer dla potrzeb aplikacji biurowych, przeznaczony dla menadżerów wyższego szczebla NFZ, często wykonujących swoje obowiązki poza siedzibą jednostki organizacyjnej</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Procesor</w:t>
            </w:r>
          </w:p>
        </w:tc>
        <w:tc>
          <w:tcPr>
            <w:tcW w:w="3669" w:type="pct"/>
          </w:tcPr>
          <w:p w:rsidR="00213316" w:rsidRPr="00484CDA" w:rsidRDefault="00213316" w:rsidP="00EB031A">
            <w:pPr>
              <w:suppressAutoHyphens/>
              <w:jc w:val="both"/>
              <w:rPr>
                <w:b w:val="0"/>
                <w:bCs/>
                <w:i/>
                <w:sz w:val="20"/>
                <w:lang w:eastAsia="en-US"/>
              </w:rPr>
            </w:pPr>
            <w:r w:rsidRPr="00484CDA">
              <w:rPr>
                <w:rFonts w:cs="Calibri"/>
                <w:b w:val="0"/>
                <w:sz w:val="20"/>
                <w:lang w:eastAsia="ar-SA"/>
              </w:rPr>
              <w:t xml:space="preserve">Procesor 64 bitowy o architekturze x86 zaprojektowany do pracy w komputerach przenośnych, umożlwiający osiągnięcie w teście wydajności </w:t>
            </w:r>
            <w:proofErr w:type="spellStart"/>
            <w:r w:rsidRPr="00484CDA">
              <w:rPr>
                <w:rFonts w:cs="Calibri"/>
                <w:b w:val="0"/>
                <w:sz w:val="20"/>
                <w:lang w:eastAsia="ar-SA"/>
              </w:rPr>
              <w:t>BAPCo</w:t>
            </w:r>
            <w:proofErr w:type="spellEnd"/>
            <w:r w:rsidRPr="00484CDA">
              <w:rPr>
                <w:rFonts w:cs="Calibri"/>
                <w:b w:val="0"/>
                <w:sz w:val="20"/>
                <w:lang w:eastAsia="ar-SA"/>
              </w:rPr>
              <w:t xml:space="preserve">® </w:t>
            </w:r>
            <w:proofErr w:type="spellStart"/>
            <w:r w:rsidRPr="00484CDA">
              <w:rPr>
                <w:rFonts w:cs="Calibri"/>
                <w:b w:val="0"/>
                <w:sz w:val="20"/>
                <w:lang w:eastAsia="ar-SA"/>
              </w:rPr>
              <w:t>SYSmark</w:t>
            </w:r>
            <w:proofErr w:type="spellEnd"/>
            <w:r w:rsidRPr="00484CDA">
              <w:rPr>
                <w:rFonts w:cs="Calibri"/>
                <w:b w:val="0"/>
                <w:sz w:val="20"/>
                <w:lang w:eastAsia="ar-SA"/>
              </w:rPr>
              <w:t>® 2014 w ramach scenariusza „</w:t>
            </w:r>
            <w:proofErr w:type="spellStart"/>
            <w:r w:rsidRPr="00484CDA">
              <w:rPr>
                <w:rFonts w:cs="Calibri"/>
                <w:b w:val="0"/>
                <w:sz w:val="20"/>
                <w:lang w:eastAsia="ar-SA"/>
              </w:rPr>
              <w:t>Overall</w:t>
            </w:r>
            <w:proofErr w:type="spellEnd"/>
            <w:r w:rsidRPr="00484CDA">
              <w:rPr>
                <w:rFonts w:cs="Calibri"/>
                <w:b w:val="0"/>
                <w:sz w:val="20"/>
                <w:lang w:eastAsia="ar-SA"/>
              </w:rPr>
              <w:t xml:space="preserve"> Performance” wynik nie gorszy niż 1000 punktów</w:t>
            </w:r>
            <w:r>
              <w:rPr>
                <w:rFonts w:cs="Calibri"/>
                <w:b w:val="0"/>
                <w:sz w:val="20"/>
                <w:lang w:eastAsia="ar-SA"/>
              </w:rPr>
              <w:t>.</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Pamięć masowa</w:t>
            </w:r>
          </w:p>
        </w:tc>
        <w:tc>
          <w:tcPr>
            <w:tcW w:w="3669" w:type="pct"/>
            <w:vAlign w:val="center"/>
          </w:tcPr>
          <w:p w:rsidR="00213316" w:rsidRPr="00484CDA" w:rsidRDefault="00213316" w:rsidP="00EB031A">
            <w:pPr>
              <w:suppressAutoHyphens/>
              <w:jc w:val="both"/>
              <w:rPr>
                <w:b w:val="0"/>
                <w:bCs/>
                <w:sz w:val="20"/>
                <w:lang w:val="sv-SE" w:eastAsia="en-US"/>
              </w:rPr>
            </w:pPr>
            <w:r w:rsidRPr="00484CDA">
              <w:rPr>
                <w:b w:val="0"/>
                <w:bCs/>
                <w:sz w:val="20"/>
                <w:lang w:val="sv-SE" w:eastAsia="en-US"/>
              </w:rPr>
              <w:t>Dysk SSD o pojemności nie mniejszej niż 256GB</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Pamięć operacyjna</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Zainstalowana pamięć 8GB</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Ekran</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Matryca LCD o przekątnej 13,3”,</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rozdzielczość natywna nie mniejsza niż 1920x1080 pikseli.</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Wyposażenie multimedialne</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Karta dźwiękowa,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wbudowane głośniki,</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 xml:space="preserve">wyjście audio tzw. mini </w:t>
            </w:r>
            <w:proofErr w:type="spellStart"/>
            <w:r w:rsidRPr="00484CDA">
              <w:rPr>
                <w:rFonts w:cs="Calibri"/>
                <w:b w:val="0"/>
                <w:bCs/>
                <w:sz w:val="20"/>
                <w:lang w:eastAsia="ar-SA"/>
              </w:rPr>
              <w:t>jack</w:t>
            </w:r>
            <w:proofErr w:type="spellEnd"/>
            <w:r w:rsidRPr="00484CDA">
              <w:rPr>
                <w:rFonts w:cs="Calibri"/>
                <w:b w:val="0"/>
                <w:bCs/>
                <w:sz w:val="20"/>
                <w:lang w:eastAsia="ar-SA"/>
              </w:rPr>
              <w:t xml:space="preserve"> średnica 3,5mm.</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Komunikacja</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 xml:space="preserve">Zintegrowaną kartę sieciową Ethernet RJ-45 10/100/1000 </w:t>
            </w:r>
            <w:proofErr w:type="spellStart"/>
            <w:r w:rsidRPr="00484CDA">
              <w:rPr>
                <w:rFonts w:cs="Calibri"/>
                <w:b w:val="0"/>
                <w:bCs/>
                <w:sz w:val="20"/>
                <w:lang w:eastAsia="ar-SA"/>
              </w:rPr>
              <w:t>BaseT</w:t>
            </w:r>
            <w:proofErr w:type="spellEnd"/>
            <w:r w:rsidRPr="00484CDA">
              <w:rPr>
                <w:rFonts w:cs="Calibri"/>
                <w:b w:val="0"/>
                <w:bCs/>
                <w:sz w:val="20"/>
                <w:lang w:eastAsia="ar-SA"/>
              </w:rPr>
              <w:t>,</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zintegrowaną kartę sieci bezprzewodowej Wireless LAN 802.11 b/g/n,</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zintegrowany adapter Bluetooth,</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zintegrowany modem WWAN (3G lub LTE).</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Porty</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Minimum 3 szt. port USB w tym co najmniej 2 porty USB 3.0,</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contextualSpacing/>
              <w:jc w:val="both"/>
              <w:rPr>
                <w:rFonts w:cs="Calibri"/>
                <w:b w:val="0"/>
                <w:bCs/>
                <w:sz w:val="20"/>
                <w:lang w:eastAsia="ar-SA"/>
              </w:rPr>
            </w:pPr>
            <w:r w:rsidRPr="00484CDA">
              <w:rPr>
                <w:rFonts w:cs="Calibri"/>
                <w:b w:val="0"/>
                <w:bCs/>
                <w:sz w:val="20"/>
                <w:lang w:eastAsia="ar-SA"/>
              </w:rPr>
              <w:t>minimum 1 szt. wyjście HDMI.</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Oprogramowanie</w:t>
            </w:r>
          </w:p>
        </w:tc>
        <w:tc>
          <w:tcPr>
            <w:tcW w:w="3669" w:type="pct"/>
          </w:tcPr>
          <w:p w:rsidR="00213316" w:rsidRPr="00484CDA" w:rsidRDefault="00213316" w:rsidP="00EB031A">
            <w:pPr>
              <w:suppressAutoHyphens/>
              <w:jc w:val="both"/>
              <w:rPr>
                <w:b w:val="0"/>
                <w:sz w:val="20"/>
                <w:lang w:val="en-US" w:eastAsia="ar-SA"/>
              </w:rPr>
            </w:pPr>
            <w:r w:rsidRPr="00484CDA">
              <w:rPr>
                <w:rFonts w:cs="Calibri"/>
                <w:b w:val="0"/>
                <w:bCs/>
                <w:sz w:val="20"/>
                <w:lang w:val="en-US" w:eastAsia="ar-SA"/>
              </w:rPr>
              <w:t xml:space="preserve">System operacyjny Windows 10 Professional 64 bit PL </w:t>
            </w:r>
            <w:proofErr w:type="spellStart"/>
            <w:r w:rsidRPr="00484CDA">
              <w:rPr>
                <w:rFonts w:cs="Calibri"/>
                <w:b w:val="0"/>
                <w:sz w:val="20"/>
                <w:lang w:val="en-US" w:eastAsia="ar-SA"/>
              </w:rPr>
              <w:t>lub</w:t>
            </w:r>
            <w:proofErr w:type="spellEnd"/>
            <w:r w:rsidRPr="00484CDA">
              <w:rPr>
                <w:rFonts w:cs="Calibri"/>
                <w:b w:val="0"/>
                <w:sz w:val="20"/>
                <w:lang w:val="en-US" w:eastAsia="ar-SA"/>
              </w:rPr>
              <w:t xml:space="preserve"> </w:t>
            </w:r>
            <w:proofErr w:type="spellStart"/>
            <w:r w:rsidRPr="00484CDA">
              <w:rPr>
                <w:rFonts w:cs="Calibri"/>
                <w:b w:val="0"/>
                <w:sz w:val="20"/>
                <w:lang w:val="en-US" w:eastAsia="ar-SA"/>
              </w:rPr>
              <w:t>nowszy</w:t>
            </w:r>
            <w:proofErr w:type="spellEnd"/>
            <w:r w:rsidRPr="00484CDA">
              <w:rPr>
                <w:rFonts w:cs="Calibri"/>
                <w:b w:val="0"/>
                <w:sz w:val="20"/>
                <w:lang w:val="en-US" w:eastAsia="ar-SA"/>
              </w:rPr>
              <w:t xml:space="preserve"> Windows </w:t>
            </w:r>
            <w:r w:rsidRPr="00484CDA">
              <w:rPr>
                <w:rFonts w:cs="Calibri"/>
                <w:b w:val="0"/>
                <w:bCs/>
                <w:sz w:val="20"/>
                <w:lang w:val="en-US" w:eastAsia="ar-SA"/>
              </w:rPr>
              <w:t>Professional 64 bit PL</w:t>
            </w:r>
            <w:r w:rsidR="003A631D">
              <w:rPr>
                <w:rFonts w:cs="Calibri"/>
                <w:b w:val="0"/>
                <w:bCs/>
                <w:sz w:val="20"/>
                <w:lang w:val="en-US" w:eastAsia="ar-SA"/>
              </w:rPr>
              <w:t xml:space="preserve"> </w:t>
            </w:r>
            <w:r w:rsidR="00D918FA">
              <w:rPr>
                <w:rFonts w:cs="Calibri"/>
                <w:b w:val="0"/>
                <w:bCs/>
                <w:sz w:val="20"/>
                <w:lang w:val="en-US" w:eastAsia="ar-SA"/>
              </w:rPr>
              <w:t xml:space="preserve">(system ma być fabrycznie nowy, nieaktywowany wcześniej na innym urządzeniu, dostarczony wraz z </w:t>
            </w:r>
            <w:r w:rsidR="00D918FA">
              <w:rPr>
                <w:rFonts w:cs="Calibri"/>
                <w:b w:val="0"/>
                <w:bCs/>
                <w:sz w:val="20"/>
                <w:lang w:eastAsia="ar-SA"/>
              </w:rPr>
              <w:t>atrybutami legalności określonymi przez producenta sprzętu lub oprogramowania)</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val="en-US"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Sterowniki</w:t>
            </w:r>
          </w:p>
        </w:tc>
        <w:tc>
          <w:tcPr>
            <w:tcW w:w="3669" w:type="pct"/>
          </w:tcPr>
          <w:p w:rsidR="00213316" w:rsidRPr="00484CDA" w:rsidRDefault="00213316" w:rsidP="00EB031A">
            <w:pPr>
              <w:contextualSpacing/>
              <w:jc w:val="both"/>
              <w:rPr>
                <w:b w:val="0"/>
                <w:bCs/>
                <w:sz w:val="20"/>
                <w:lang w:eastAsia="ar-SA"/>
              </w:rPr>
            </w:pPr>
            <w:r w:rsidRPr="00484CDA">
              <w:rPr>
                <w:rFonts w:cs="Calibri"/>
                <w:b w:val="0"/>
                <w:sz w:val="20"/>
                <w:lang w:eastAsia="ar-SA"/>
              </w:rPr>
              <w:t>Wykonawca musi zapewnić dostęp do najnowszych sterowników do poszczególnych podzespołów oferowanego urządzenia przez stronę WWW producenta, realizowany poprzez podanie na dedykowanej stronie internetowej numeru seryjnego lub modelu.</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autoSpaceDE w:val="0"/>
              <w:autoSpaceDN w:val="0"/>
              <w:adjustRightInd w:val="0"/>
              <w:rPr>
                <w:b w:val="0"/>
                <w:color w:val="000000"/>
                <w:szCs w:val="24"/>
              </w:rPr>
            </w:pPr>
            <w:r w:rsidRPr="00484CDA">
              <w:rPr>
                <w:b w:val="0"/>
                <w:color w:val="000000"/>
                <w:sz w:val="20"/>
              </w:rPr>
              <w:t xml:space="preserve">Gwarancja </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Gwarancja obejmująca okres nie krótszy niż 36 miesięcy od daty podpisania protokołu odbioru sprzętu.</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W przypadku awarii dysku twardego, Zamawiający zastrzega sobie, aby diagnostyka awarii została przeprowadzona przez Wykonawcę w siedzibie Zamawiającego, przy udziale pracowników Zamawiającego.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W razie potwierdzenia uszkodzenia dysku, Wykonawca dostarcza dysk nowy, a dysk uszkodzony pozostaje u Zamawiającego.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Usunięcie awarii zostanie podjęte w siedzibie zamawiającego w następnym dniu roboczym, po dniu w którym dokonano zgłoszenia awarii.</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W wypadku gdy naprawa nie może być przeprowadzona w następnym dniu roboczym Wykonawca nieodpłatnie dostarczy jednostkę zastępczą </w:t>
            </w:r>
            <w:r>
              <w:rPr>
                <w:rFonts w:cs="Calibri"/>
                <w:b w:val="0"/>
                <w:bCs/>
                <w:sz w:val="20"/>
                <w:lang w:eastAsia="ar-SA"/>
              </w:rPr>
              <w:br/>
            </w:r>
            <w:r w:rsidRPr="00484CDA">
              <w:rPr>
                <w:rFonts w:cs="Calibri"/>
                <w:b w:val="0"/>
                <w:bCs/>
                <w:sz w:val="20"/>
                <w:lang w:eastAsia="ar-SA"/>
              </w:rPr>
              <w:t>o parametrach minimum takich samych jak jednostka uszkodzona.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Serwis urządzeń musi być realizowany przez producenta lub autoryzowanego partnera serwisowego producenta. </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Firma serwisująca musi posiadać ważny certyfikat ISO 9001 na świadczenie usług serwisowych oraz posiadać autoryzacje producenta komputera </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autoSpaceDE w:val="0"/>
              <w:autoSpaceDN w:val="0"/>
              <w:adjustRightInd w:val="0"/>
              <w:rPr>
                <w:b w:val="0"/>
                <w:color w:val="000000"/>
                <w:sz w:val="20"/>
              </w:rPr>
            </w:pPr>
            <w:r w:rsidRPr="00484CDA">
              <w:rPr>
                <w:b w:val="0"/>
                <w:color w:val="000000"/>
                <w:sz w:val="20"/>
              </w:rPr>
              <w:t>Bezpieczeństwo</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Wbudowany czytnik linii papilarnych,</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 xml:space="preserve">zintegrowany z płytą główną układ szyfrowania zgodny ze standardem </w:t>
            </w:r>
            <w:proofErr w:type="spellStart"/>
            <w:r w:rsidRPr="00484CDA">
              <w:rPr>
                <w:rFonts w:cs="Calibri"/>
                <w:b w:val="0"/>
                <w:bCs/>
                <w:sz w:val="20"/>
                <w:lang w:eastAsia="ar-SA"/>
              </w:rPr>
              <w:t>Trusted</w:t>
            </w:r>
            <w:proofErr w:type="spellEnd"/>
            <w:r w:rsidRPr="00484CDA">
              <w:rPr>
                <w:rFonts w:cs="Calibri"/>
                <w:b w:val="0"/>
                <w:bCs/>
                <w:sz w:val="20"/>
                <w:lang w:eastAsia="ar-SA"/>
              </w:rPr>
              <w:t xml:space="preserve"> Platform Module TPM,</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rFonts w:cs="Calibri"/>
                <w:b w:val="0"/>
                <w:bCs/>
                <w:sz w:val="20"/>
                <w:lang w:eastAsia="ar-SA"/>
              </w:rPr>
            </w:pPr>
            <w:r w:rsidRPr="00484CDA">
              <w:rPr>
                <w:rFonts w:cs="Calibri"/>
                <w:b w:val="0"/>
                <w:bCs/>
                <w:sz w:val="20"/>
                <w:lang w:eastAsia="ar-SA"/>
              </w:rPr>
              <w:t>zintegrowany z obudową czytnik kart inteligentnych typu Smart Card.</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 xml:space="preserve">Certyfikaty </w:t>
            </w:r>
            <w:r w:rsidRPr="00484CDA">
              <w:rPr>
                <w:b w:val="0"/>
                <w:bCs/>
                <w:sz w:val="20"/>
                <w:lang w:eastAsia="ar-SA"/>
              </w:rPr>
              <w:br/>
              <w:t>i standardy</w:t>
            </w:r>
          </w:p>
        </w:tc>
        <w:tc>
          <w:tcPr>
            <w:tcW w:w="3669" w:type="pct"/>
            <w:vAlign w:val="center"/>
          </w:tcPr>
          <w:p w:rsidR="00213316" w:rsidRPr="00484CDA" w:rsidRDefault="00213316" w:rsidP="00EB031A">
            <w:pPr>
              <w:suppressAutoHyphens/>
              <w:rPr>
                <w:rFonts w:cs="Calibri"/>
                <w:bCs/>
                <w:sz w:val="20"/>
                <w:lang w:eastAsia="ar-SA"/>
              </w:rPr>
            </w:pPr>
            <w:r w:rsidRPr="00484CDA">
              <w:rPr>
                <w:b w:val="0"/>
                <w:bCs/>
                <w:sz w:val="20"/>
                <w:lang w:eastAsia="ar-SA"/>
              </w:rPr>
              <w:t xml:space="preserve">CE </w:t>
            </w:r>
          </w:p>
        </w:tc>
      </w:tr>
      <w:tr w:rsidR="00213316" w:rsidRPr="00484CDA" w:rsidTr="00EB031A">
        <w:trPr>
          <w:trHeight w:val="284"/>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Klawiatura</w:t>
            </w:r>
          </w:p>
        </w:tc>
        <w:tc>
          <w:tcPr>
            <w:tcW w:w="3669" w:type="pct"/>
          </w:tcPr>
          <w:p w:rsidR="00213316" w:rsidRPr="00484CDA" w:rsidRDefault="00213316" w:rsidP="00EB031A">
            <w:pPr>
              <w:suppressAutoHyphens/>
              <w:jc w:val="both"/>
              <w:rPr>
                <w:b w:val="0"/>
                <w:bCs/>
                <w:sz w:val="20"/>
                <w:lang w:eastAsia="ar-SA"/>
              </w:rPr>
            </w:pPr>
            <w:r w:rsidRPr="00484CDA">
              <w:rPr>
                <w:rFonts w:cs="Calibri"/>
                <w:b w:val="0"/>
                <w:bCs/>
                <w:sz w:val="20"/>
                <w:lang w:eastAsia="ar-SA"/>
              </w:rPr>
              <w:t>Klawiatura standardowa w układzie QWERTY z podświetlaniem.</w:t>
            </w:r>
          </w:p>
        </w:tc>
      </w:tr>
      <w:tr w:rsidR="00213316" w:rsidRPr="00484CDA" w:rsidTr="00EB031A">
        <w:trPr>
          <w:jc w:val="center"/>
        </w:trPr>
        <w:tc>
          <w:tcPr>
            <w:tcW w:w="394" w:type="pct"/>
            <w:vAlign w:val="center"/>
          </w:tcPr>
          <w:p w:rsidR="00213316" w:rsidRPr="00484CDA" w:rsidRDefault="00213316" w:rsidP="00213316">
            <w:pPr>
              <w:numPr>
                <w:ilvl w:val="0"/>
                <w:numId w:val="28"/>
              </w:numPr>
              <w:suppressAutoHyphens/>
              <w:ind w:left="261" w:firstLine="0"/>
              <w:rPr>
                <w:b w:val="0"/>
                <w:bCs/>
                <w:sz w:val="20"/>
                <w:lang w:eastAsia="ar-SA"/>
              </w:rPr>
            </w:pPr>
          </w:p>
        </w:tc>
        <w:tc>
          <w:tcPr>
            <w:tcW w:w="937" w:type="pct"/>
            <w:vAlign w:val="center"/>
          </w:tcPr>
          <w:p w:rsidR="00213316" w:rsidRPr="00484CDA" w:rsidRDefault="00213316" w:rsidP="00EB031A">
            <w:pPr>
              <w:tabs>
                <w:tab w:val="left" w:pos="213"/>
              </w:tabs>
              <w:suppressAutoHyphens/>
              <w:spacing w:line="300" w:lineRule="exact"/>
              <w:rPr>
                <w:b w:val="0"/>
                <w:sz w:val="20"/>
                <w:lang w:eastAsia="ar-SA"/>
              </w:rPr>
            </w:pPr>
            <w:r w:rsidRPr="00484CDA">
              <w:rPr>
                <w:b w:val="0"/>
                <w:bCs/>
                <w:sz w:val="20"/>
                <w:lang w:eastAsia="ar-SA"/>
              </w:rPr>
              <w:t>Wsparcie techniczne producenta</w:t>
            </w:r>
          </w:p>
        </w:tc>
        <w:tc>
          <w:tcPr>
            <w:tcW w:w="3669" w:type="pct"/>
          </w:tcPr>
          <w:p w:rsidR="00213316" w:rsidRPr="00484CDA" w:rsidRDefault="00213316" w:rsidP="00EB031A">
            <w:pPr>
              <w:widowControl w:val="0"/>
              <w:autoSpaceDE w:val="0"/>
              <w:autoSpaceDN w:val="0"/>
              <w:adjustRightInd w:val="0"/>
              <w:contextualSpacing/>
              <w:jc w:val="both"/>
              <w:rPr>
                <w:b w:val="0"/>
                <w:bCs/>
                <w:sz w:val="20"/>
                <w:lang w:eastAsia="ar-SA"/>
              </w:rPr>
            </w:pPr>
            <w:r w:rsidRPr="00484CDA">
              <w:rPr>
                <w:b w:val="0"/>
                <w:bCs/>
                <w:sz w:val="20"/>
                <w:lang w:eastAsia="ar-SA"/>
              </w:rPr>
              <w:t xml:space="preserve">Ogólnopolska, telefoniczna infolinia/linia techniczna producenta, dostępna </w:t>
            </w:r>
            <w:r>
              <w:rPr>
                <w:b w:val="0"/>
                <w:bCs/>
                <w:sz w:val="20"/>
                <w:lang w:eastAsia="ar-SA"/>
              </w:rPr>
              <w:br/>
            </w:r>
            <w:r w:rsidRPr="00484CDA">
              <w:rPr>
                <w:b w:val="0"/>
                <w:bCs/>
                <w:sz w:val="20"/>
                <w:lang w:eastAsia="ar-SA"/>
              </w:rPr>
              <w:t>w czasie obowiązywania gwarancji na sprzęt i umożliwiająca po podaniu numeru seryjnego urządzenia:</w:t>
            </w:r>
          </w:p>
          <w:p w:rsidR="00213316" w:rsidRPr="00484CDA" w:rsidRDefault="00213316" w:rsidP="00213316">
            <w:pPr>
              <w:widowControl w:val="0"/>
              <w:numPr>
                <w:ilvl w:val="0"/>
                <w:numId w:val="9"/>
              </w:numPr>
              <w:suppressAutoHyphens/>
              <w:autoSpaceDE w:val="0"/>
              <w:autoSpaceDN w:val="0"/>
              <w:adjustRightInd w:val="0"/>
              <w:ind w:left="210" w:hanging="218"/>
              <w:contextualSpacing/>
              <w:jc w:val="both"/>
              <w:rPr>
                <w:b w:val="0"/>
                <w:bCs/>
                <w:sz w:val="20"/>
                <w:lang w:eastAsia="ar-SA"/>
              </w:rPr>
            </w:pPr>
            <w:r w:rsidRPr="00484CDA">
              <w:rPr>
                <w:b w:val="0"/>
                <w:bCs/>
                <w:sz w:val="20"/>
                <w:lang w:eastAsia="ar-SA"/>
              </w:rPr>
              <w:t>weryfikację konfiguracji fabrycznej wraz z wersją fabrycznie dostarczonego oprogramowania (system operacyjny, szczegółowa konfiguracja sprzętowa  - CPU, HDD, pamięć);</w:t>
            </w:r>
          </w:p>
          <w:p w:rsidR="00213316" w:rsidRPr="00484CDA" w:rsidRDefault="00213316" w:rsidP="00213316">
            <w:pPr>
              <w:widowControl w:val="0"/>
              <w:numPr>
                <w:ilvl w:val="0"/>
                <w:numId w:val="9"/>
              </w:numPr>
              <w:suppressAutoHyphens/>
              <w:autoSpaceDE w:val="0"/>
              <w:autoSpaceDN w:val="0"/>
              <w:adjustRightInd w:val="0"/>
              <w:ind w:left="210" w:hanging="218"/>
              <w:contextualSpacing/>
              <w:jc w:val="both"/>
              <w:rPr>
                <w:b w:val="0"/>
                <w:bCs/>
                <w:sz w:val="20"/>
                <w:lang w:eastAsia="ar-SA"/>
              </w:rPr>
            </w:pPr>
            <w:r w:rsidRPr="00484CDA">
              <w:rPr>
                <w:b w:val="0"/>
                <w:bCs/>
                <w:sz w:val="20"/>
                <w:lang w:eastAsia="ar-SA"/>
              </w:rPr>
              <w:t>weryfikację czasu obowiązywania i typu udzielonej gwarancji</w:t>
            </w:r>
          </w:p>
          <w:p w:rsidR="00213316" w:rsidRPr="00484CDA" w:rsidRDefault="00213316" w:rsidP="00EB031A">
            <w:pPr>
              <w:widowControl w:val="0"/>
              <w:autoSpaceDE w:val="0"/>
              <w:autoSpaceDN w:val="0"/>
              <w:adjustRightInd w:val="0"/>
              <w:contextualSpacing/>
              <w:jc w:val="both"/>
              <w:rPr>
                <w:b w:val="0"/>
                <w:bCs/>
                <w:sz w:val="20"/>
                <w:lang w:eastAsia="ar-SA"/>
              </w:rPr>
            </w:pPr>
            <w:r w:rsidRPr="00484CDA">
              <w:rPr>
                <w:b w:val="0"/>
                <w:bCs/>
                <w:sz w:val="20"/>
                <w:lang w:eastAsia="ar-SA"/>
              </w:rPr>
              <w:t xml:space="preserve">Możliwość aktualizacji i pobrania sterowników do oferowanego modelu </w:t>
            </w:r>
            <w:r>
              <w:rPr>
                <w:b w:val="0"/>
                <w:bCs/>
                <w:sz w:val="20"/>
                <w:lang w:eastAsia="ar-SA"/>
              </w:rPr>
              <w:br/>
            </w:r>
            <w:r w:rsidRPr="00484CDA">
              <w:rPr>
                <w:b w:val="0"/>
                <w:bCs/>
                <w:sz w:val="20"/>
                <w:lang w:eastAsia="ar-SA"/>
              </w:rPr>
              <w:t xml:space="preserve">komputera w najnowszych certyfikowanych wersjach przy użyciu </w:t>
            </w:r>
            <w:r>
              <w:rPr>
                <w:b w:val="0"/>
                <w:bCs/>
                <w:sz w:val="20"/>
                <w:lang w:eastAsia="ar-SA"/>
              </w:rPr>
              <w:br/>
            </w:r>
            <w:r w:rsidRPr="00484CDA">
              <w:rPr>
                <w:b w:val="0"/>
                <w:bCs/>
                <w:sz w:val="20"/>
                <w:lang w:eastAsia="ar-SA"/>
              </w:rPr>
              <w:t xml:space="preserve">dedykowanego darmowego oprogramowania producenta lub bezpośrednio </w:t>
            </w:r>
            <w:r>
              <w:rPr>
                <w:b w:val="0"/>
                <w:bCs/>
                <w:sz w:val="20"/>
                <w:lang w:eastAsia="ar-SA"/>
              </w:rPr>
              <w:br/>
            </w:r>
            <w:r w:rsidRPr="00484CDA">
              <w:rPr>
                <w:b w:val="0"/>
                <w:bCs/>
                <w:sz w:val="20"/>
                <w:lang w:eastAsia="ar-SA"/>
              </w:rPr>
              <w:t>z sieci Internet za pośrednictwem strony www producenta komputera po podaniu numeru seryjnego komputera lub modelu komputera</w:t>
            </w:r>
          </w:p>
        </w:tc>
      </w:tr>
      <w:tr w:rsidR="00213316" w:rsidRPr="00484CDA" w:rsidTr="00EB031A">
        <w:trPr>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Wyposażenie dodatkowe</w:t>
            </w:r>
          </w:p>
        </w:tc>
        <w:tc>
          <w:tcPr>
            <w:tcW w:w="3669" w:type="pct"/>
          </w:tcPr>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b w:val="0"/>
                <w:bCs/>
                <w:sz w:val="20"/>
                <w:lang w:eastAsia="ar-SA"/>
              </w:rPr>
            </w:pPr>
            <w:r w:rsidRPr="00484CDA">
              <w:rPr>
                <w:b w:val="0"/>
                <w:bCs/>
                <w:sz w:val="20"/>
                <w:lang w:eastAsia="ar-SA"/>
              </w:rPr>
              <w:t xml:space="preserve">1 szt. torba do komputera przenośnego wzmocniona, tekstylna, kolor czarny, zapewniająca miejsce na komputer, dokumenty, niezbędne akcesoria, okablowanie, posiadająca co najmniej dwie odseparowane komory o pełnej szerokości i wysokości torby, o wymiarach dopasowanych do wymiarów </w:t>
            </w:r>
            <w:r w:rsidRPr="00484CDA">
              <w:rPr>
                <w:b w:val="0"/>
                <w:bCs/>
                <w:sz w:val="20"/>
                <w:lang w:eastAsia="ar-SA"/>
              </w:rPr>
              <w:lastRenderedPageBreak/>
              <w:t>komputera;</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b w:val="0"/>
                <w:bCs/>
                <w:sz w:val="20"/>
                <w:lang w:eastAsia="ar-SA"/>
              </w:rPr>
            </w:pPr>
            <w:r w:rsidRPr="00484CDA">
              <w:rPr>
                <w:b w:val="0"/>
                <w:bCs/>
                <w:sz w:val="20"/>
                <w:lang w:eastAsia="ar-SA"/>
              </w:rPr>
              <w:t>1 szt. mysz optyczna z rolką – bezprzewodowa, USB; zasilana akumulatorowo;</w:t>
            </w:r>
          </w:p>
          <w:p w:rsidR="00213316" w:rsidRPr="00484CDA" w:rsidRDefault="00213316" w:rsidP="00213316">
            <w:pPr>
              <w:widowControl w:val="0"/>
              <w:numPr>
                <w:ilvl w:val="0"/>
                <w:numId w:val="19"/>
              </w:numPr>
              <w:tabs>
                <w:tab w:val="clear" w:pos="360"/>
                <w:tab w:val="num" w:pos="210"/>
              </w:tabs>
              <w:suppressAutoHyphens/>
              <w:autoSpaceDE w:val="0"/>
              <w:autoSpaceDN w:val="0"/>
              <w:adjustRightInd w:val="0"/>
              <w:ind w:left="210" w:hanging="210"/>
              <w:contextualSpacing/>
              <w:jc w:val="both"/>
              <w:rPr>
                <w:b w:val="0"/>
                <w:bCs/>
                <w:sz w:val="20"/>
                <w:lang w:eastAsia="ar-SA"/>
              </w:rPr>
            </w:pPr>
            <w:r w:rsidRPr="00484CDA">
              <w:rPr>
                <w:b w:val="0"/>
                <w:bCs/>
                <w:sz w:val="20"/>
                <w:lang w:eastAsia="ar-SA"/>
              </w:rPr>
              <w:t>stacja dokująca.</w:t>
            </w:r>
          </w:p>
        </w:tc>
      </w:tr>
      <w:tr w:rsidR="00213316" w:rsidRPr="00484CDA" w:rsidTr="00EB031A">
        <w:trPr>
          <w:jc w:val="center"/>
        </w:trPr>
        <w:tc>
          <w:tcPr>
            <w:tcW w:w="394" w:type="pct"/>
            <w:vAlign w:val="center"/>
          </w:tcPr>
          <w:p w:rsidR="00213316" w:rsidRPr="00484CDA" w:rsidRDefault="00213316" w:rsidP="00213316">
            <w:pPr>
              <w:numPr>
                <w:ilvl w:val="0"/>
                <w:numId w:val="28"/>
              </w:numPr>
              <w:suppressAutoHyphens/>
              <w:ind w:left="261" w:firstLine="0"/>
              <w:jc w:val="center"/>
              <w:rPr>
                <w:b w:val="0"/>
                <w:bCs/>
                <w:sz w:val="20"/>
                <w:lang w:eastAsia="ar-SA"/>
              </w:rPr>
            </w:pPr>
          </w:p>
        </w:tc>
        <w:tc>
          <w:tcPr>
            <w:tcW w:w="937" w:type="pct"/>
            <w:vAlign w:val="center"/>
          </w:tcPr>
          <w:p w:rsidR="00213316" w:rsidRPr="00484CDA" w:rsidRDefault="00213316" w:rsidP="00EB031A">
            <w:pPr>
              <w:suppressAutoHyphens/>
              <w:rPr>
                <w:b w:val="0"/>
                <w:bCs/>
                <w:sz w:val="20"/>
                <w:lang w:eastAsia="ar-SA"/>
              </w:rPr>
            </w:pPr>
            <w:r w:rsidRPr="00484CDA">
              <w:rPr>
                <w:b w:val="0"/>
                <w:bCs/>
                <w:sz w:val="20"/>
                <w:lang w:eastAsia="ar-SA"/>
              </w:rPr>
              <w:t>Waga</w:t>
            </w:r>
          </w:p>
        </w:tc>
        <w:tc>
          <w:tcPr>
            <w:tcW w:w="3669" w:type="pct"/>
          </w:tcPr>
          <w:p w:rsidR="00213316" w:rsidRPr="00484CDA" w:rsidRDefault="00213316" w:rsidP="00EB031A">
            <w:pPr>
              <w:suppressAutoHyphens/>
              <w:jc w:val="both"/>
              <w:rPr>
                <w:b w:val="0"/>
                <w:bCs/>
                <w:sz w:val="20"/>
                <w:lang w:eastAsia="ar-SA"/>
              </w:rPr>
            </w:pPr>
            <w:r w:rsidRPr="00484CDA">
              <w:rPr>
                <w:b w:val="0"/>
                <w:bCs/>
                <w:sz w:val="20"/>
                <w:lang w:eastAsia="ar-SA"/>
              </w:rPr>
              <w:t>Waga oferowanego komputera wraz z zainstalowaną baterią nie może być większa niż 1,3 kg.</w:t>
            </w:r>
          </w:p>
        </w:tc>
      </w:tr>
    </w:tbl>
    <w:p w:rsidR="00213316" w:rsidRPr="00484CDA" w:rsidRDefault="00213316" w:rsidP="00213316">
      <w:pPr>
        <w:shd w:val="clear" w:color="auto" w:fill="FFFFFF"/>
        <w:tabs>
          <w:tab w:val="left" w:pos="1545"/>
        </w:tabs>
        <w:suppressAutoHyphens/>
        <w:spacing w:line="274" w:lineRule="exact"/>
        <w:ind w:left="25"/>
        <w:rPr>
          <w:rFonts w:ascii="Calibri" w:hAnsi="Calibri" w:cs="Calibri"/>
          <w:bCs/>
          <w:color w:val="000000"/>
          <w:spacing w:val="-1"/>
          <w:szCs w:val="24"/>
          <w:lang w:eastAsia="ar-SA"/>
        </w:rPr>
      </w:pPr>
    </w:p>
    <w:p w:rsidR="00213316" w:rsidRPr="00994FE1" w:rsidRDefault="00213316" w:rsidP="00213316">
      <w:pPr>
        <w:shd w:val="clear" w:color="auto" w:fill="FFFFFF"/>
        <w:tabs>
          <w:tab w:val="left" w:pos="1545"/>
        </w:tabs>
        <w:suppressAutoHyphens/>
        <w:spacing w:line="274" w:lineRule="exact"/>
        <w:ind w:left="25"/>
        <w:rPr>
          <w:bCs/>
          <w:color w:val="000000"/>
          <w:spacing w:val="-1"/>
          <w:szCs w:val="24"/>
          <w:lang w:eastAsia="ar-SA"/>
        </w:rPr>
      </w:pPr>
      <w:r>
        <w:rPr>
          <w:bCs/>
          <w:color w:val="000000"/>
          <w:spacing w:val="-1"/>
          <w:szCs w:val="24"/>
          <w:lang w:eastAsia="ar-SA"/>
        </w:rPr>
        <w:t>Zadanie nr III</w:t>
      </w:r>
    </w:p>
    <w:p w:rsidR="00213316" w:rsidRPr="00994FE1" w:rsidRDefault="00213316" w:rsidP="00213316">
      <w:pPr>
        <w:shd w:val="clear" w:color="auto" w:fill="FFFFFF"/>
        <w:suppressAutoHyphens/>
        <w:snapToGrid w:val="0"/>
        <w:spacing w:line="276" w:lineRule="auto"/>
        <w:rPr>
          <w:rFonts w:eastAsia="Calibri"/>
          <w:b w:val="0"/>
          <w:szCs w:val="24"/>
        </w:rPr>
      </w:pPr>
      <w:r w:rsidRPr="00994FE1">
        <w:rPr>
          <w:rFonts w:eastAsia="Calibri"/>
          <w:b w:val="0"/>
          <w:szCs w:val="24"/>
        </w:rPr>
        <w:t>Dostawa projektora multimedialnego o parametrach nie gorszych niż:</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5"/>
        <w:gridCol w:w="2472"/>
        <w:gridCol w:w="5887"/>
      </w:tblGrid>
      <w:tr w:rsidR="00213316" w:rsidRPr="00484CDA" w:rsidTr="00EB031A">
        <w:trPr>
          <w:trHeight w:val="284"/>
          <w:jc w:val="center"/>
        </w:trPr>
        <w:tc>
          <w:tcPr>
            <w:tcW w:w="5000" w:type="pct"/>
            <w:gridSpan w:val="3"/>
            <w:shd w:val="clear" w:color="auto" w:fill="D9D9D9"/>
            <w:vAlign w:val="center"/>
          </w:tcPr>
          <w:p w:rsidR="00213316" w:rsidRPr="00484CDA" w:rsidRDefault="00213316" w:rsidP="00EB031A">
            <w:pPr>
              <w:suppressAutoHyphens/>
              <w:ind w:left="48"/>
              <w:jc w:val="center"/>
              <w:rPr>
                <w:sz w:val="20"/>
                <w:lang w:eastAsia="ar-SA"/>
              </w:rPr>
            </w:pPr>
            <w:r w:rsidRPr="00484CDA">
              <w:rPr>
                <w:sz w:val="20"/>
                <w:lang w:eastAsia="ar-SA"/>
              </w:rPr>
              <w:t>Projektor multimedialny</w:t>
            </w:r>
          </w:p>
        </w:tc>
      </w:tr>
      <w:tr w:rsidR="00213316" w:rsidRPr="00484CDA" w:rsidTr="00EB031A">
        <w:trPr>
          <w:trHeight w:val="284"/>
          <w:jc w:val="center"/>
        </w:trPr>
        <w:tc>
          <w:tcPr>
            <w:tcW w:w="394" w:type="pct"/>
            <w:shd w:val="clear" w:color="auto" w:fill="auto"/>
            <w:vAlign w:val="center"/>
          </w:tcPr>
          <w:p w:rsidR="00213316" w:rsidRPr="00484CDA" w:rsidRDefault="00213316" w:rsidP="00EB031A">
            <w:pPr>
              <w:jc w:val="center"/>
              <w:rPr>
                <w:sz w:val="20"/>
                <w:lang w:eastAsia="en-US"/>
              </w:rPr>
            </w:pPr>
            <w:r w:rsidRPr="00484CDA">
              <w:rPr>
                <w:sz w:val="20"/>
                <w:lang w:eastAsia="en-US"/>
              </w:rPr>
              <w:t>Lp.</w:t>
            </w:r>
          </w:p>
        </w:tc>
        <w:tc>
          <w:tcPr>
            <w:tcW w:w="1362" w:type="pct"/>
            <w:shd w:val="clear" w:color="auto" w:fill="auto"/>
            <w:vAlign w:val="center"/>
          </w:tcPr>
          <w:p w:rsidR="00213316" w:rsidRPr="00484CDA" w:rsidRDefault="00213316" w:rsidP="00EB031A">
            <w:pPr>
              <w:suppressAutoHyphens/>
              <w:jc w:val="center"/>
              <w:rPr>
                <w:sz w:val="20"/>
                <w:lang w:eastAsia="ar-SA"/>
              </w:rPr>
            </w:pPr>
            <w:r w:rsidRPr="00484CDA">
              <w:rPr>
                <w:sz w:val="20"/>
                <w:lang w:eastAsia="ar-SA"/>
              </w:rPr>
              <w:t>Nazwa parametru</w:t>
            </w:r>
          </w:p>
        </w:tc>
        <w:tc>
          <w:tcPr>
            <w:tcW w:w="3244" w:type="pct"/>
            <w:shd w:val="clear" w:color="auto" w:fill="auto"/>
            <w:vAlign w:val="center"/>
          </w:tcPr>
          <w:p w:rsidR="00213316" w:rsidRPr="00484CDA" w:rsidRDefault="00213316" w:rsidP="00EB031A">
            <w:pPr>
              <w:suppressAutoHyphens/>
              <w:ind w:left="-71"/>
              <w:jc w:val="center"/>
              <w:rPr>
                <w:sz w:val="20"/>
                <w:lang w:eastAsia="ar-SA"/>
              </w:rPr>
            </w:pPr>
            <w:r w:rsidRPr="00484CDA">
              <w:rPr>
                <w:sz w:val="20"/>
                <w:lang w:eastAsia="ar-SA"/>
              </w:rPr>
              <w:t>Opis parametru</w:t>
            </w:r>
          </w:p>
        </w:tc>
      </w:tr>
      <w:tr w:rsidR="00213316" w:rsidRPr="00484CDA" w:rsidTr="00EB031A">
        <w:trPr>
          <w:trHeight w:val="284"/>
          <w:jc w:val="center"/>
        </w:trPr>
        <w:tc>
          <w:tcPr>
            <w:tcW w:w="394" w:type="pct"/>
            <w:vAlign w:val="center"/>
          </w:tcPr>
          <w:p w:rsidR="00213316" w:rsidRPr="00484CDA" w:rsidRDefault="00213316" w:rsidP="00213316">
            <w:pPr>
              <w:numPr>
                <w:ilvl w:val="0"/>
                <w:numId w:val="24"/>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Typ matrycy</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DLP</w:t>
            </w:r>
          </w:p>
        </w:tc>
      </w:tr>
      <w:tr w:rsidR="00213316" w:rsidRPr="00484CDA" w:rsidTr="00EB031A">
        <w:trPr>
          <w:trHeight w:val="284"/>
          <w:jc w:val="center"/>
        </w:trPr>
        <w:tc>
          <w:tcPr>
            <w:tcW w:w="394" w:type="pct"/>
            <w:vAlign w:val="center"/>
          </w:tcPr>
          <w:p w:rsidR="00213316" w:rsidRPr="00484CDA" w:rsidRDefault="00213316" w:rsidP="00213316">
            <w:pPr>
              <w:numPr>
                <w:ilvl w:val="0"/>
                <w:numId w:val="24"/>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Pr>
                <w:b w:val="0"/>
                <w:bCs/>
                <w:sz w:val="20"/>
                <w:lang w:eastAsia="ar-SA"/>
              </w:rPr>
              <w:t>Kolor projektora</w:t>
            </w:r>
          </w:p>
        </w:tc>
        <w:tc>
          <w:tcPr>
            <w:tcW w:w="3244" w:type="pct"/>
            <w:vAlign w:val="center"/>
          </w:tcPr>
          <w:p w:rsidR="00213316" w:rsidRPr="00484CDA" w:rsidRDefault="00213316" w:rsidP="00EB031A">
            <w:pPr>
              <w:suppressAutoHyphens/>
              <w:rPr>
                <w:b w:val="0"/>
                <w:bCs/>
                <w:sz w:val="20"/>
                <w:lang w:eastAsia="ar-SA"/>
              </w:rPr>
            </w:pPr>
            <w:r>
              <w:rPr>
                <w:b w:val="0"/>
                <w:bCs/>
                <w:sz w:val="20"/>
                <w:lang w:eastAsia="ar-SA"/>
              </w:rPr>
              <w:t>Szary lub biały</w:t>
            </w:r>
          </w:p>
        </w:tc>
      </w:tr>
      <w:tr w:rsidR="00213316" w:rsidRPr="00484CDA" w:rsidTr="00EB031A">
        <w:trPr>
          <w:trHeight w:val="284"/>
          <w:jc w:val="center"/>
        </w:trPr>
        <w:tc>
          <w:tcPr>
            <w:tcW w:w="394" w:type="pct"/>
            <w:vAlign w:val="center"/>
          </w:tcPr>
          <w:p w:rsidR="00213316" w:rsidRPr="00484CDA" w:rsidRDefault="00213316" w:rsidP="00213316">
            <w:pPr>
              <w:numPr>
                <w:ilvl w:val="0"/>
                <w:numId w:val="24"/>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Jasność</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4500 ANSI lumenów</w:t>
            </w:r>
          </w:p>
        </w:tc>
      </w:tr>
      <w:tr w:rsidR="00213316" w:rsidRPr="00484CDA" w:rsidTr="00EB031A">
        <w:trPr>
          <w:trHeight w:val="284"/>
          <w:jc w:val="center"/>
        </w:trPr>
        <w:tc>
          <w:tcPr>
            <w:tcW w:w="394" w:type="pct"/>
            <w:vAlign w:val="center"/>
          </w:tcPr>
          <w:p w:rsidR="00213316" w:rsidRPr="00484CDA" w:rsidRDefault="00213316" w:rsidP="00213316">
            <w:pPr>
              <w:numPr>
                <w:ilvl w:val="0"/>
                <w:numId w:val="24"/>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Rozdzielczość podstawowa</w:t>
            </w:r>
          </w:p>
        </w:tc>
        <w:tc>
          <w:tcPr>
            <w:tcW w:w="3244" w:type="pct"/>
            <w:vAlign w:val="center"/>
          </w:tcPr>
          <w:p w:rsidR="00213316" w:rsidRPr="00484CDA" w:rsidRDefault="00213316" w:rsidP="00EB031A">
            <w:pPr>
              <w:suppressAutoHyphens/>
              <w:rPr>
                <w:b w:val="0"/>
                <w:bCs/>
                <w:i/>
                <w:sz w:val="20"/>
                <w:lang w:eastAsia="en-US"/>
              </w:rPr>
            </w:pPr>
            <w:r w:rsidRPr="00484CDA">
              <w:rPr>
                <w:rFonts w:cs="Calibri"/>
                <w:b w:val="0"/>
                <w:sz w:val="20"/>
                <w:lang w:eastAsia="ar-SA"/>
              </w:rPr>
              <w:t>FULL HD (1920 x 1080 pikseli)</w:t>
            </w:r>
          </w:p>
        </w:tc>
      </w:tr>
      <w:tr w:rsidR="00213316" w:rsidRPr="00484CDA" w:rsidTr="00EB031A">
        <w:trPr>
          <w:trHeight w:val="284"/>
          <w:jc w:val="center"/>
        </w:trPr>
        <w:tc>
          <w:tcPr>
            <w:tcW w:w="394" w:type="pct"/>
            <w:vAlign w:val="center"/>
          </w:tcPr>
          <w:p w:rsidR="00213316" w:rsidRPr="00484CDA" w:rsidRDefault="00213316" w:rsidP="00213316">
            <w:pPr>
              <w:numPr>
                <w:ilvl w:val="0"/>
                <w:numId w:val="24"/>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Współczynnik kontrastu</w:t>
            </w:r>
          </w:p>
        </w:tc>
        <w:tc>
          <w:tcPr>
            <w:tcW w:w="3244"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10000 :1</w:t>
            </w:r>
          </w:p>
        </w:tc>
      </w:tr>
      <w:tr w:rsidR="00213316" w:rsidRPr="00484CDA" w:rsidTr="00EB031A">
        <w:trPr>
          <w:trHeight w:val="284"/>
          <w:jc w:val="center"/>
        </w:trPr>
        <w:tc>
          <w:tcPr>
            <w:tcW w:w="394" w:type="pct"/>
            <w:vAlign w:val="center"/>
          </w:tcPr>
          <w:p w:rsidR="00213316" w:rsidRPr="00484CDA" w:rsidRDefault="00213316" w:rsidP="00213316">
            <w:pPr>
              <w:numPr>
                <w:ilvl w:val="0"/>
                <w:numId w:val="24"/>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Łączność bezprzewodowa</w:t>
            </w:r>
          </w:p>
        </w:tc>
        <w:tc>
          <w:tcPr>
            <w:tcW w:w="3244"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 xml:space="preserve">adapter umożliwiający bezprzewodową transmisję obrazu </w:t>
            </w:r>
            <w:r>
              <w:rPr>
                <w:b w:val="0"/>
                <w:bCs/>
                <w:sz w:val="20"/>
                <w:lang w:val="sv-SE" w:eastAsia="en-US"/>
              </w:rPr>
              <w:br/>
            </w:r>
            <w:r w:rsidRPr="00484CDA">
              <w:rPr>
                <w:b w:val="0"/>
                <w:bCs/>
                <w:sz w:val="20"/>
                <w:lang w:val="sv-SE" w:eastAsia="en-US"/>
              </w:rPr>
              <w:t>w rozdzielczości FULL HD z komputera do projektora z odległości 10 metrów</w:t>
            </w:r>
          </w:p>
        </w:tc>
      </w:tr>
      <w:tr w:rsidR="00213316" w:rsidRPr="00484CDA" w:rsidTr="00EB031A">
        <w:trPr>
          <w:trHeight w:val="284"/>
          <w:jc w:val="center"/>
        </w:trPr>
        <w:tc>
          <w:tcPr>
            <w:tcW w:w="394" w:type="pct"/>
            <w:vAlign w:val="center"/>
          </w:tcPr>
          <w:p w:rsidR="00213316" w:rsidRPr="00484CDA" w:rsidRDefault="00213316" w:rsidP="00213316">
            <w:pPr>
              <w:numPr>
                <w:ilvl w:val="0"/>
                <w:numId w:val="24"/>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Pr>
                <w:b w:val="0"/>
                <w:bCs/>
                <w:sz w:val="20"/>
                <w:lang w:eastAsia="ar-SA"/>
              </w:rPr>
              <w:t>Certyfikaty i standardy</w:t>
            </w:r>
          </w:p>
        </w:tc>
        <w:tc>
          <w:tcPr>
            <w:tcW w:w="3244" w:type="pct"/>
            <w:vAlign w:val="center"/>
          </w:tcPr>
          <w:p w:rsidR="00213316" w:rsidRPr="00484CDA" w:rsidRDefault="00213316" w:rsidP="00EB031A">
            <w:pPr>
              <w:suppressAutoHyphens/>
              <w:rPr>
                <w:b w:val="0"/>
                <w:bCs/>
                <w:sz w:val="20"/>
                <w:lang w:eastAsia="ar-SA"/>
              </w:rPr>
            </w:pPr>
            <w:r>
              <w:rPr>
                <w:b w:val="0"/>
                <w:bCs/>
                <w:sz w:val="20"/>
                <w:lang w:eastAsia="ar-SA"/>
              </w:rPr>
              <w:t>CE</w:t>
            </w:r>
          </w:p>
        </w:tc>
      </w:tr>
      <w:tr w:rsidR="00213316" w:rsidRPr="00484CDA" w:rsidTr="00EB031A">
        <w:trPr>
          <w:trHeight w:val="284"/>
          <w:jc w:val="center"/>
        </w:trPr>
        <w:tc>
          <w:tcPr>
            <w:tcW w:w="394" w:type="pct"/>
            <w:vAlign w:val="center"/>
          </w:tcPr>
          <w:p w:rsidR="00213316" w:rsidRPr="00484CDA" w:rsidRDefault="00213316" w:rsidP="00213316">
            <w:pPr>
              <w:numPr>
                <w:ilvl w:val="0"/>
                <w:numId w:val="24"/>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Gwarancja</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przynajmniej 3 lata na projektor i 12 miesięcy lub 2000 godzin pracy na lampę</w:t>
            </w:r>
          </w:p>
        </w:tc>
      </w:tr>
    </w:tbl>
    <w:p w:rsidR="00213316" w:rsidRPr="00994FE1" w:rsidRDefault="00213316" w:rsidP="00213316">
      <w:pPr>
        <w:shd w:val="clear" w:color="auto" w:fill="FFFFFF"/>
        <w:tabs>
          <w:tab w:val="left" w:pos="1545"/>
        </w:tabs>
        <w:suppressAutoHyphens/>
        <w:spacing w:line="274" w:lineRule="exact"/>
        <w:ind w:left="25"/>
        <w:rPr>
          <w:bCs/>
          <w:color w:val="000000"/>
          <w:spacing w:val="-1"/>
          <w:szCs w:val="24"/>
          <w:lang w:eastAsia="ar-SA"/>
        </w:rPr>
      </w:pPr>
      <w:r>
        <w:rPr>
          <w:bCs/>
          <w:color w:val="000000"/>
          <w:spacing w:val="-1"/>
          <w:szCs w:val="24"/>
          <w:lang w:eastAsia="ar-SA"/>
        </w:rPr>
        <w:t>Zadanie nr IV</w:t>
      </w:r>
    </w:p>
    <w:p w:rsidR="00213316" w:rsidRPr="00994FE1" w:rsidRDefault="00213316" w:rsidP="00213316">
      <w:pPr>
        <w:shd w:val="clear" w:color="auto" w:fill="FFFFFF"/>
        <w:suppressAutoHyphens/>
        <w:snapToGrid w:val="0"/>
        <w:spacing w:line="276" w:lineRule="auto"/>
        <w:rPr>
          <w:rFonts w:eastAsia="Calibri"/>
          <w:b w:val="0"/>
          <w:szCs w:val="24"/>
        </w:rPr>
      </w:pPr>
      <w:r w:rsidRPr="00994FE1">
        <w:rPr>
          <w:rFonts w:eastAsia="Calibri"/>
          <w:b w:val="0"/>
          <w:szCs w:val="24"/>
        </w:rPr>
        <w:t>Dostawa 6 szt. drukarek do kart plastikowych o parametrach nie gorszych niż:</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5"/>
        <w:gridCol w:w="2472"/>
        <w:gridCol w:w="5887"/>
      </w:tblGrid>
      <w:tr w:rsidR="00213316" w:rsidRPr="00484CDA" w:rsidTr="00EB031A">
        <w:trPr>
          <w:trHeight w:val="284"/>
          <w:jc w:val="center"/>
        </w:trPr>
        <w:tc>
          <w:tcPr>
            <w:tcW w:w="5000" w:type="pct"/>
            <w:gridSpan w:val="3"/>
            <w:shd w:val="clear" w:color="auto" w:fill="D9D9D9"/>
            <w:vAlign w:val="center"/>
          </w:tcPr>
          <w:p w:rsidR="00213316" w:rsidRPr="00484CDA" w:rsidRDefault="00213316" w:rsidP="00EB031A">
            <w:pPr>
              <w:suppressAutoHyphens/>
              <w:ind w:left="48"/>
              <w:jc w:val="center"/>
              <w:rPr>
                <w:sz w:val="20"/>
                <w:lang w:eastAsia="ar-SA"/>
              </w:rPr>
            </w:pPr>
            <w:r w:rsidRPr="00484CDA">
              <w:rPr>
                <w:sz w:val="20"/>
                <w:lang w:eastAsia="ar-SA"/>
              </w:rPr>
              <w:t>Drukarka do kart plastikowych</w:t>
            </w:r>
          </w:p>
        </w:tc>
      </w:tr>
      <w:tr w:rsidR="00213316" w:rsidRPr="00484CDA" w:rsidTr="00EB031A">
        <w:trPr>
          <w:trHeight w:val="284"/>
          <w:jc w:val="center"/>
        </w:trPr>
        <w:tc>
          <w:tcPr>
            <w:tcW w:w="394" w:type="pct"/>
            <w:shd w:val="clear" w:color="auto" w:fill="auto"/>
            <w:vAlign w:val="center"/>
          </w:tcPr>
          <w:p w:rsidR="00213316" w:rsidRPr="00484CDA" w:rsidRDefault="00213316" w:rsidP="00EB031A">
            <w:pPr>
              <w:jc w:val="center"/>
              <w:rPr>
                <w:sz w:val="20"/>
                <w:lang w:eastAsia="en-US"/>
              </w:rPr>
            </w:pPr>
            <w:r w:rsidRPr="00484CDA">
              <w:rPr>
                <w:sz w:val="20"/>
                <w:lang w:eastAsia="en-US"/>
              </w:rPr>
              <w:t>Lp.</w:t>
            </w:r>
          </w:p>
        </w:tc>
        <w:tc>
          <w:tcPr>
            <w:tcW w:w="1362" w:type="pct"/>
            <w:shd w:val="clear" w:color="auto" w:fill="auto"/>
            <w:vAlign w:val="center"/>
          </w:tcPr>
          <w:p w:rsidR="00213316" w:rsidRPr="00484CDA" w:rsidRDefault="00213316" w:rsidP="00EB031A">
            <w:pPr>
              <w:suppressAutoHyphens/>
              <w:jc w:val="center"/>
              <w:rPr>
                <w:sz w:val="20"/>
                <w:lang w:eastAsia="ar-SA"/>
              </w:rPr>
            </w:pPr>
            <w:r w:rsidRPr="00484CDA">
              <w:rPr>
                <w:sz w:val="20"/>
                <w:lang w:eastAsia="ar-SA"/>
              </w:rPr>
              <w:t>Nazwa parametru</w:t>
            </w:r>
          </w:p>
        </w:tc>
        <w:tc>
          <w:tcPr>
            <w:tcW w:w="3244" w:type="pct"/>
            <w:shd w:val="clear" w:color="auto" w:fill="auto"/>
            <w:vAlign w:val="center"/>
          </w:tcPr>
          <w:p w:rsidR="00213316" w:rsidRPr="00484CDA" w:rsidRDefault="00213316" w:rsidP="00EB031A">
            <w:pPr>
              <w:suppressAutoHyphens/>
              <w:ind w:left="-71"/>
              <w:jc w:val="center"/>
              <w:rPr>
                <w:sz w:val="20"/>
                <w:lang w:eastAsia="ar-SA"/>
              </w:rPr>
            </w:pPr>
            <w:r w:rsidRPr="00484CDA">
              <w:rPr>
                <w:sz w:val="20"/>
                <w:lang w:eastAsia="ar-SA"/>
              </w:rPr>
              <w:t>Opis parametru</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Rodzaje kart do zadruku</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karty PVC, kompozytowe, PET, ABS</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Format kart</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ISO CR-80 - ISO 7810</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Grubość kart</w:t>
            </w:r>
          </w:p>
        </w:tc>
        <w:tc>
          <w:tcPr>
            <w:tcW w:w="3244" w:type="pct"/>
            <w:vAlign w:val="center"/>
          </w:tcPr>
          <w:p w:rsidR="00213316" w:rsidRPr="00484CDA" w:rsidRDefault="00213316" w:rsidP="00EB031A">
            <w:pPr>
              <w:suppressAutoHyphens/>
              <w:rPr>
                <w:b w:val="0"/>
                <w:bCs/>
                <w:i/>
                <w:sz w:val="20"/>
                <w:lang w:eastAsia="en-US"/>
              </w:rPr>
            </w:pPr>
            <w:r w:rsidRPr="00484CDA">
              <w:rPr>
                <w:rFonts w:cs="Calibri"/>
                <w:b w:val="0"/>
                <w:sz w:val="20"/>
                <w:lang w:eastAsia="ar-SA"/>
              </w:rPr>
              <w:t>od 0.25 mm do 0.76 mm</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Rodzaj druku</w:t>
            </w:r>
          </w:p>
        </w:tc>
        <w:tc>
          <w:tcPr>
            <w:tcW w:w="3244"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przynajmniej jednostronny druk monochromatyczny</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Podajnik kart</w:t>
            </w:r>
          </w:p>
        </w:tc>
        <w:tc>
          <w:tcPr>
            <w:tcW w:w="3244"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o pojemności przynajmniej 50 kart o grubości 0,76 mm</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Odbiornik kart</w:t>
            </w:r>
          </w:p>
        </w:tc>
        <w:tc>
          <w:tcPr>
            <w:tcW w:w="3244" w:type="pct"/>
            <w:vAlign w:val="center"/>
          </w:tcPr>
          <w:p w:rsidR="00213316" w:rsidRPr="00484CDA" w:rsidRDefault="00213316" w:rsidP="00EB031A">
            <w:pPr>
              <w:suppressAutoHyphens/>
              <w:rPr>
                <w:b w:val="0"/>
                <w:bCs/>
                <w:sz w:val="20"/>
                <w:lang w:val="sv-SE" w:eastAsia="en-US"/>
              </w:rPr>
            </w:pPr>
            <w:r w:rsidRPr="00484CDA">
              <w:rPr>
                <w:b w:val="0"/>
                <w:bCs/>
                <w:sz w:val="20"/>
                <w:lang w:val="sv-SE" w:eastAsia="en-US"/>
              </w:rPr>
              <w:t>o pojemności przynajmniej 20 kart o grubości 0,76 mm</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Rozdzielczość druku</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 xml:space="preserve">przynajmniej 300 </w:t>
            </w:r>
            <w:proofErr w:type="spellStart"/>
            <w:r w:rsidRPr="00484CDA">
              <w:rPr>
                <w:b w:val="0"/>
                <w:bCs/>
                <w:sz w:val="20"/>
                <w:lang w:eastAsia="ar-SA"/>
              </w:rPr>
              <w:t>dpi</w:t>
            </w:r>
            <w:proofErr w:type="spellEnd"/>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Szybkość druku</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przynajmniej 500 kart na godzinę w druku jednostronnym monochromatycznym</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Obsługiwane systemy operacyjne</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Windows 7,8,10 (32/64bit)</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Interfejsy komunikacyjne</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min. jedno złącze typ</w:t>
            </w:r>
            <w:r w:rsidR="004C3402">
              <w:rPr>
                <w:b w:val="0"/>
                <w:bCs/>
                <w:sz w:val="20"/>
                <w:lang w:eastAsia="ar-SA"/>
              </w:rPr>
              <w:t>u USB, zgodne ze standardem USB 2</w:t>
            </w:r>
            <w:r w:rsidRPr="00484CDA">
              <w:rPr>
                <w:b w:val="0"/>
                <w:bCs/>
                <w:sz w:val="20"/>
                <w:lang w:eastAsia="ar-SA"/>
              </w:rPr>
              <w:t>.0 i jedno złącze Ethernet 100BaseT</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Certyfikaty i standardy</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 xml:space="preserve">CE </w:t>
            </w:r>
          </w:p>
        </w:tc>
      </w:tr>
      <w:tr w:rsidR="00213316" w:rsidRPr="00484CDA" w:rsidTr="00EB031A">
        <w:trPr>
          <w:trHeight w:val="284"/>
          <w:jc w:val="center"/>
        </w:trPr>
        <w:tc>
          <w:tcPr>
            <w:tcW w:w="394" w:type="pct"/>
            <w:vAlign w:val="center"/>
          </w:tcPr>
          <w:p w:rsidR="00213316" w:rsidRPr="00484CDA" w:rsidRDefault="00213316" w:rsidP="00213316">
            <w:pPr>
              <w:numPr>
                <w:ilvl w:val="0"/>
                <w:numId w:val="27"/>
              </w:numPr>
              <w:suppressAutoHyphens/>
              <w:ind w:right="-72"/>
              <w:jc w:val="center"/>
              <w:rPr>
                <w:b w:val="0"/>
                <w:bCs/>
                <w:sz w:val="20"/>
                <w:lang w:eastAsia="ar-SA"/>
              </w:rPr>
            </w:pPr>
          </w:p>
        </w:tc>
        <w:tc>
          <w:tcPr>
            <w:tcW w:w="1362" w:type="pct"/>
            <w:vAlign w:val="center"/>
          </w:tcPr>
          <w:p w:rsidR="00213316" w:rsidRPr="00484CDA" w:rsidRDefault="00213316" w:rsidP="00EB031A">
            <w:pPr>
              <w:suppressAutoHyphens/>
              <w:rPr>
                <w:b w:val="0"/>
                <w:bCs/>
                <w:sz w:val="20"/>
                <w:lang w:eastAsia="ar-SA"/>
              </w:rPr>
            </w:pPr>
            <w:r w:rsidRPr="00484CDA">
              <w:rPr>
                <w:b w:val="0"/>
                <w:bCs/>
                <w:sz w:val="20"/>
                <w:lang w:eastAsia="ar-SA"/>
              </w:rPr>
              <w:t>Gwarancja</w:t>
            </w:r>
          </w:p>
        </w:tc>
        <w:tc>
          <w:tcPr>
            <w:tcW w:w="3244" w:type="pct"/>
            <w:vAlign w:val="center"/>
          </w:tcPr>
          <w:p w:rsidR="00213316" w:rsidRPr="00484CDA" w:rsidRDefault="00213316" w:rsidP="00EB031A">
            <w:pPr>
              <w:suppressAutoHyphens/>
              <w:rPr>
                <w:b w:val="0"/>
                <w:bCs/>
                <w:sz w:val="20"/>
                <w:lang w:eastAsia="ar-SA"/>
              </w:rPr>
            </w:pPr>
            <w:r w:rsidRPr="00484CDA">
              <w:rPr>
                <w:b w:val="0"/>
                <w:bCs/>
                <w:sz w:val="20"/>
                <w:lang w:eastAsia="ar-SA"/>
              </w:rPr>
              <w:t>przynajmniej 2 lata na drukarkę i głowicę bez limitu wydruków</w:t>
            </w:r>
          </w:p>
        </w:tc>
      </w:tr>
    </w:tbl>
    <w:p w:rsidR="00213316" w:rsidRPr="00484CDA" w:rsidRDefault="00213316" w:rsidP="00213316">
      <w:pPr>
        <w:shd w:val="clear" w:color="auto" w:fill="FFFFFF"/>
        <w:suppressAutoHyphens/>
        <w:snapToGrid w:val="0"/>
        <w:spacing w:line="276" w:lineRule="auto"/>
        <w:jc w:val="both"/>
        <w:rPr>
          <w:rFonts w:ascii="Calibri" w:hAnsi="Calibri" w:cs="Calibri"/>
          <w:b w:val="0"/>
          <w:bCs/>
          <w:color w:val="000000"/>
          <w:spacing w:val="-1"/>
          <w:szCs w:val="24"/>
          <w:lang w:eastAsia="ar-SA"/>
        </w:rPr>
      </w:pPr>
    </w:p>
    <w:p w:rsidR="00213316" w:rsidRPr="00F00EA8" w:rsidRDefault="00213316" w:rsidP="00213316">
      <w:pPr>
        <w:spacing w:after="120"/>
        <w:jc w:val="center"/>
        <w:rPr>
          <w:szCs w:val="24"/>
        </w:rPr>
      </w:pPr>
    </w:p>
    <w:p w:rsidR="00213316" w:rsidRDefault="00213316" w:rsidP="00213316">
      <w:pPr>
        <w:spacing w:line="340" w:lineRule="atLeast"/>
        <w:rPr>
          <w:b w:val="0"/>
          <w:color w:val="FF0000"/>
          <w:szCs w:val="24"/>
        </w:rPr>
      </w:pPr>
    </w:p>
    <w:p w:rsidR="00EB7606" w:rsidRDefault="00EB7606"/>
    <w:sectPr w:rsidR="00EB7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FAC"/>
    <w:multiLevelType w:val="hybridMultilevel"/>
    <w:tmpl w:val="0A7C8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F92DF2"/>
    <w:multiLevelType w:val="hybridMultilevel"/>
    <w:tmpl w:val="A754E6F6"/>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
    <w:nsid w:val="0B1C6F22"/>
    <w:multiLevelType w:val="hybridMultilevel"/>
    <w:tmpl w:val="D1BC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053E7"/>
    <w:multiLevelType w:val="hybridMultilevel"/>
    <w:tmpl w:val="11B80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D97D71"/>
    <w:multiLevelType w:val="hybridMultilevel"/>
    <w:tmpl w:val="91562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485D9C"/>
    <w:multiLevelType w:val="hybridMultilevel"/>
    <w:tmpl w:val="0A7C8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03C4E9B"/>
    <w:multiLevelType w:val="hybridMultilevel"/>
    <w:tmpl w:val="B978C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5329B1"/>
    <w:multiLevelType w:val="hybridMultilevel"/>
    <w:tmpl w:val="094E7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C108AD"/>
    <w:multiLevelType w:val="hybridMultilevel"/>
    <w:tmpl w:val="2FFC5B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1A3632"/>
    <w:multiLevelType w:val="hybridMultilevel"/>
    <w:tmpl w:val="02A6D6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8C47C34"/>
    <w:multiLevelType w:val="hybridMultilevel"/>
    <w:tmpl w:val="2FFC5B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D4A0691"/>
    <w:multiLevelType w:val="hybridMultilevel"/>
    <w:tmpl w:val="E3E8CBD0"/>
    <w:lvl w:ilvl="0" w:tplc="04150001">
      <w:start w:val="1"/>
      <w:numFmt w:val="bullet"/>
      <w:lvlText w:val=""/>
      <w:lvlJc w:val="left"/>
      <w:pPr>
        <w:ind w:left="720" w:hanging="360"/>
      </w:pPr>
      <w:rPr>
        <w:rFonts w:ascii="Symbol" w:hAnsi="Symbol" w:hint="default"/>
      </w:rPr>
    </w:lvl>
    <w:lvl w:ilvl="1" w:tplc="7F88F0D0">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B73C5E"/>
    <w:multiLevelType w:val="hybridMultilevel"/>
    <w:tmpl w:val="DD189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2C1D50"/>
    <w:multiLevelType w:val="hybridMultilevel"/>
    <w:tmpl w:val="5E705826"/>
    <w:lvl w:ilvl="0" w:tplc="3C5022E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F62016"/>
    <w:multiLevelType w:val="hybridMultilevel"/>
    <w:tmpl w:val="3330113C"/>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5">
    <w:nsid w:val="471001F8"/>
    <w:multiLevelType w:val="hybridMultilevel"/>
    <w:tmpl w:val="5E705826"/>
    <w:lvl w:ilvl="0" w:tplc="3C5022E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400F8"/>
    <w:multiLevelType w:val="hybridMultilevel"/>
    <w:tmpl w:val="B43E5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0B1F9A"/>
    <w:multiLevelType w:val="hybridMultilevel"/>
    <w:tmpl w:val="7FFEA914"/>
    <w:lvl w:ilvl="0" w:tplc="46800E7C">
      <w:start w:val="1"/>
      <w:numFmt w:val="decimal"/>
      <w:lvlText w:val="%1."/>
      <w:lvlJc w:val="left"/>
      <w:pPr>
        <w:tabs>
          <w:tab w:val="num" w:pos="1505"/>
        </w:tabs>
        <w:ind w:left="1505"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14C0DE2"/>
    <w:multiLevelType w:val="hybridMultilevel"/>
    <w:tmpl w:val="0A7C8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621DAB"/>
    <w:multiLevelType w:val="hybridMultilevel"/>
    <w:tmpl w:val="D4264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6733927"/>
    <w:multiLevelType w:val="hybridMultilevel"/>
    <w:tmpl w:val="0A7C8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2F65229"/>
    <w:multiLevelType w:val="hybridMultilevel"/>
    <w:tmpl w:val="FFDADC34"/>
    <w:lvl w:ilvl="0" w:tplc="0415000F">
      <w:start w:val="1"/>
      <w:numFmt w:val="decimal"/>
      <w:lvlText w:val="%1."/>
      <w:lvlJc w:val="left"/>
      <w:pPr>
        <w:ind w:left="474" w:hanging="360"/>
      </w:p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2">
    <w:nsid w:val="66C03107"/>
    <w:multiLevelType w:val="hybridMultilevel"/>
    <w:tmpl w:val="1946E5CC"/>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23">
    <w:nsid w:val="6B206695"/>
    <w:multiLevelType w:val="hybridMultilevel"/>
    <w:tmpl w:val="BD7A7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6F21BD"/>
    <w:multiLevelType w:val="hybridMultilevel"/>
    <w:tmpl w:val="24F2A9FC"/>
    <w:lvl w:ilvl="0" w:tplc="A23C6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2265C4"/>
    <w:multiLevelType w:val="hybridMultilevel"/>
    <w:tmpl w:val="D2664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D27E22"/>
    <w:multiLevelType w:val="hybridMultilevel"/>
    <w:tmpl w:val="5F5A8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4"/>
  </w:num>
  <w:num w:numId="5">
    <w:abstractNumId w:val="12"/>
  </w:num>
  <w:num w:numId="6">
    <w:abstractNumId w:val="3"/>
  </w:num>
  <w:num w:numId="7">
    <w:abstractNumId w:val="25"/>
  </w:num>
  <w:num w:numId="8">
    <w:abstractNumId w:val="23"/>
  </w:num>
  <w:num w:numId="9">
    <w:abstractNumId w:val="7"/>
  </w:num>
  <w:num w:numId="10">
    <w:abstractNumId w:val="8"/>
  </w:num>
  <w:num w:numId="11">
    <w:abstractNumId w:val="19"/>
  </w:num>
  <w:num w:numId="12">
    <w:abstractNumId w:val="26"/>
  </w:num>
  <w:num w:numId="13">
    <w:abstractNumId w:val="16"/>
  </w:num>
  <w:num w:numId="14">
    <w:abstractNumId w:val="18"/>
  </w:num>
  <w:num w:numId="15">
    <w:abstractNumId w:val="21"/>
  </w:num>
  <w:num w:numId="16">
    <w:abstractNumId w:val="1"/>
  </w:num>
  <w:num w:numId="17">
    <w:abstractNumId w:val="22"/>
  </w:num>
  <w:num w:numId="1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3"/>
  </w:num>
  <w:num w:numId="22">
    <w:abstractNumId w:val="10"/>
  </w:num>
  <w:num w:numId="23">
    <w:abstractNumId w:val="9"/>
  </w:num>
  <w:num w:numId="24">
    <w:abstractNumId w:val="5"/>
  </w:num>
  <w:num w:numId="25">
    <w:abstractNumId w:val="0"/>
  </w:num>
  <w:num w:numId="26">
    <w:abstractNumId w:val="6"/>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16"/>
    <w:rsid w:val="00213316"/>
    <w:rsid w:val="003A631D"/>
    <w:rsid w:val="004C3402"/>
    <w:rsid w:val="009C40FC"/>
    <w:rsid w:val="00D918FA"/>
    <w:rsid w:val="00DA4808"/>
    <w:rsid w:val="00E81336"/>
    <w:rsid w:val="00EB7606"/>
    <w:rsid w:val="00EC3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316"/>
    <w:pPr>
      <w:spacing w:line="240" w:lineRule="auto"/>
      <w:ind w:firstLine="0"/>
      <w:jc w:val="left"/>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4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316"/>
    <w:pPr>
      <w:spacing w:line="240" w:lineRule="auto"/>
      <w:ind w:firstLine="0"/>
      <w:jc w:val="left"/>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ugload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gloadsolution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3742</Words>
  <Characters>22452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Ruszel</dc:creator>
  <cp:lastModifiedBy>Urszula Ruszel</cp:lastModifiedBy>
  <cp:revision>2</cp:revision>
  <dcterms:created xsi:type="dcterms:W3CDTF">2018-06-26T12:24:00Z</dcterms:created>
  <dcterms:modified xsi:type="dcterms:W3CDTF">2018-06-26T12:24:00Z</dcterms:modified>
</cp:coreProperties>
</file>