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FDB0B"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bookmarkStart w:id="0" w:name="_GoBack"/>
      <w:bookmarkEnd w:id="0"/>
    </w:p>
    <w:p w14:paraId="2B72FCB4"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p>
    <w:p w14:paraId="755558B5"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p>
    <w:p w14:paraId="6639175B"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p>
    <w:p w14:paraId="3741E4C9" w14:textId="77777777" w:rsidR="001F5437" w:rsidRDefault="001F5437" w:rsidP="008E4448">
      <w:pPr>
        <w:spacing w:after="0" w:line="360" w:lineRule="auto"/>
        <w:outlineLvl w:val="0"/>
        <w:rPr>
          <w:rFonts w:ascii="Tahoma" w:hAnsi="Tahoma" w:cs="Tahoma"/>
          <w:b/>
          <w:color w:val="000000"/>
          <w:spacing w:val="4"/>
          <w:sz w:val="20"/>
          <w:szCs w:val="20"/>
        </w:rPr>
      </w:pPr>
    </w:p>
    <w:p w14:paraId="75F2CDFB" w14:textId="77777777" w:rsidR="008E4448" w:rsidRDefault="008E4448" w:rsidP="008E4448">
      <w:pPr>
        <w:spacing w:after="0" w:line="360" w:lineRule="auto"/>
        <w:outlineLvl w:val="0"/>
        <w:rPr>
          <w:rFonts w:ascii="Tahoma" w:hAnsi="Tahoma" w:cs="Tahoma"/>
          <w:b/>
          <w:color w:val="000000"/>
          <w:spacing w:val="4"/>
          <w:sz w:val="20"/>
          <w:szCs w:val="20"/>
        </w:rPr>
      </w:pPr>
    </w:p>
    <w:p w14:paraId="7ED503A6" w14:textId="77777777" w:rsidR="001F5437" w:rsidRPr="00566243" w:rsidRDefault="001F5437" w:rsidP="00D94E30">
      <w:pPr>
        <w:spacing w:after="0" w:line="360" w:lineRule="auto"/>
        <w:jc w:val="center"/>
        <w:outlineLvl w:val="0"/>
        <w:rPr>
          <w:rFonts w:ascii="Tahoma" w:hAnsi="Tahoma" w:cs="Tahoma"/>
          <w:b/>
          <w:color w:val="000000"/>
          <w:spacing w:val="4"/>
          <w:sz w:val="20"/>
          <w:szCs w:val="20"/>
        </w:rPr>
      </w:pPr>
    </w:p>
    <w:p w14:paraId="13DCAF09" w14:textId="77777777" w:rsidR="00B3352C" w:rsidRPr="009B772F" w:rsidRDefault="00F502DA" w:rsidP="0029198D">
      <w:pPr>
        <w:spacing w:after="0" w:line="360" w:lineRule="auto"/>
        <w:jc w:val="center"/>
        <w:outlineLvl w:val="0"/>
        <w:rPr>
          <w:rFonts w:ascii="Tahoma" w:hAnsi="Tahoma" w:cs="Tahoma"/>
          <w:b/>
          <w:i/>
          <w:color w:val="000000" w:themeColor="text1"/>
          <w:spacing w:val="4"/>
          <w:sz w:val="52"/>
          <w:szCs w:val="52"/>
        </w:rPr>
      </w:pPr>
      <w:r w:rsidRPr="009B772F">
        <w:rPr>
          <w:rFonts w:ascii="Tahoma" w:hAnsi="Tahoma" w:cs="Tahoma"/>
          <w:b/>
          <w:i/>
          <w:color w:val="000000" w:themeColor="text1"/>
          <w:spacing w:val="4"/>
          <w:sz w:val="52"/>
          <w:szCs w:val="52"/>
        </w:rPr>
        <w:t>Opis działania algorytmu JGP</w:t>
      </w:r>
      <w:r w:rsidR="00346109" w:rsidRPr="009B772F">
        <w:rPr>
          <w:rFonts w:ascii="Tahoma" w:hAnsi="Tahoma" w:cs="Tahoma"/>
          <w:b/>
          <w:i/>
          <w:color w:val="000000" w:themeColor="text1"/>
          <w:spacing w:val="4"/>
          <w:sz w:val="52"/>
          <w:szCs w:val="52"/>
        </w:rPr>
        <w:t xml:space="preserve"> </w:t>
      </w:r>
    </w:p>
    <w:p w14:paraId="4CFA060B" w14:textId="153D0D7A" w:rsidR="0029198D" w:rsidRPr="009B772F" w:rsidRDefault="00C0298C" w:rsidP="008D1301">
      <w:pPr>
        <w:spacing w:after="0" w:line="360" w:lineRule="auto"/>
        <w:jc w:val="center"/>
        <w:outlineLvl w:val="0"/>
        <w:rPr>
          <w:rFonts w:ascii="Tahoma" w:hAnsi="Tahoma" w:cs="Tahoma"/>
          <w:b/>
          <w:i/>
          <w:color w:val="000000" w:themeColor="text1"/>
          <w:sz w:val="40"/>
          <w:szCs w:val="44"/>
        </w:rPr>
      </w:pPr>
      <w:r w:rsidRPr="009B772F">
        <w:rPr>
          <w:rFonts w:ascii="Tahoma" w:hAnsi="Tahoma" w:cs="Tahoma"/>
          <w:b/>
          <w:i/>
          <w:color w:val="000000" w:themeColor="text1"/>
          <w:sz w:val="40"/>
          <w:szCs w:val="44"/>
        </w:rPr>
        <w:t xml:space="preserve">wersja </w:t>
      </w:r>
      <w:r w:rsidR="003A0FD8">
        <w:rPr>
          <w:rFonts w:ascii="Tahoma" w:hAnsi="Tahoma" w:cs="Tahoma"/>
          <w:b/>
          <w:i/>
          <w:color w:val="000000" w:themeColor="text1"/>
          <w:sz w:val="40"/>
          <w:szCs w:val="44"/>
        </w:rPr>
        <w:t>2</w:t>
      </w:r>
      <w:r w:rsidR="00346109" w:rsidRPr="009B772F">
        <w:rPr>
          <w:rFonts w:ascii="Tahoma" w:hAnsi="Tahoma" w:cs="Tahoma"/>
          <w:b/>
          <w:i/>
          <w:color w:val="000000" w:themeColor="text1"/>
          <w:sz w:val="40"/>
          <w:szCs w:val="44"/>
        </w:rPr>
        <w:t>.</w:t>
      </w:r>
      <w:r w:rsidR="003A0FD8">
        <w:rPr>
          <w:rFonts w:ascii="Tahoma" w:hAnsi="Tahoma" w:cs="Tahoma"/>
          <w:b/>
          <w:i/>
          <w:color w:val="000000" w:themeColor="text1"/>
          <w:sz w:val="40"/>
          <w:szCs w:val="44"/>
        </w:rPr>
        <w:t>2</w:t>
      </w:r>
      <w:r w:rsidR="00034361" w:rsidRPr="009B772F">
        <w:rPr>
          <w:rFonts w:ascii="Tahoma" w:hAnsi="Tahoma" w:cs="Tahoma"/>
          <w:b/>
          <w:i/>
          <w:color w:val="000000" w:themeColor="text1"/>
          <w:sz w:val="40"/>
          <w:szCs w:val="44"/>
        </w:rPr>
        <w:t>.</w:t>
      </w:r>
      <w:r w:rsidR="008E4448" w:rsidRPr="009B772F">
        <w:rPr>
          <w:rFonts w:ascii="Tahoma" w:hAnsi="Tahoma" w:cs="Tahoma"/>
          <w:b/>
          <w:i/>
          <w:color w:val="000000" w:themeColor="text1"/>
          <w:sz w:val="40"/>
          <w:szCs w:val="44"/>
        </w:rPr>
        <w:t>202</w:t>
      </w:r>
      <w:r w:rsidR="003A0FD8">
        <w:rPr>
          <w:rFonts w:ascii="Tahoma" w:hAnsi="Tahoma" w:cs="Tahoma"/>
          <w:b/>
          <w:i/>
          <w:color w:val="000000" w:themeColor="text1"/>
          <w:sz w:val="40"/>
          <w:szCs w:val="44"/>
        </w:rPr>
        <w:t>3</w:t>
      </w:r>
    </w:p>
    <w:p w14:paraId="2EC6AEE3" w14:textId="77777777" w:rsidR="0029198D" w:rsidRPr="00E35740" w:rsidRDefault="0029198D" w:rsidP="0029198D">
      <w:pPr>
        <w:spacing w:after="0" w:line="360" w:lineRule="auto"/>
        <w:jc w:val="center"/>
        <w:outlineLvl w:val="0"/>
        <w:rPr>
          <w:rFonts w:ascii="Tahoma" w:hAnsi="Tahoma" w:cs="Tahoma"/>
          <w:b/>
          <w:i/>
          <w:color w:val="000000" w:themeColor="text1"/>
          <w:sz w:val="20"/>
          <w:szCs w:val="20"/>
        </w:rPr>
      </w:pPr>
    </w:p>
    <w:p w14:paraId="172FFA9B"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26ADD25E"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756C339E"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53051B93" w14:textId="4784D07C" w:rsidR="00566243" w:rsidRPr="00E35740" w:rsidRDefault="003D5E75" w:rsidP="003D5E75">
      <w:pPr>
        <w:pStyle w:val="Stopka"/>
        <w:tabs>
          <w:tab w:val="clear" w:pos="4536"/>
          <w:tab w:val="clear" w:pos="9072"/>
          <w:tab w:val="center" w:pos="4819"/>
          <w:tab w:val="left" w:pos="4956"/>
          <w:tab w:val="left" w:pos="5664"/>
          <w:tab w:val="left" w:pos="6372"/>
          <w:tab w:val="left" w:pos="7080"/>
          <w:tab w:val="left" w:pos="7788"/>
        </w:tabs>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p>
    <w:p w14:paraId="05FFB4E4"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3DCB442D"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3A0358C6" w14:textId="77777777" w:rsidR="0029198D" w:rsidRPr="00E35740" w:rsidRDefault="0029198D"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2D718962"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7B04C31" w14:textId="77777777" w:rsidR="00566243" w:rsidRPr="00E35740" w:rsidRDefault="00566243"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4167DA9A" w14:textId="77777777" w:rsidR="00361D9E" w:rsidRPr="00E35740" w:rsidRDefault="00361D9E"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483A27E0" w14:textId="77777777" w:rsidR="00361D9E" w:rsidRPr="00E35740" w:rsidRDefault="00361D9E"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A18A5B9"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1E9A92E2"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2B01B880"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C0FDC84"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D447AD3" w14:textId="53F8D012" w:rsidR="001F5437" w:rsidRPr="00E35740" w:rsidRDefault="003D5E75" w:rsidP="003D5E75">
      <w:pPr>
        <w:pStyle w:val="Stopka"/>
        <w:tabs>
          <w:tab w:val="clear" w:pos="4536"/>
          <w:tab w:val="clear" w:pos="9072"/>
          <w:tab w:val="left" w:pos="5428"/>
        </w:tabs>
        <w:rPr>
          <w:rFonts w:ascii="Tahoma" w:hAnsi="Tahoma" w:cs="Tahoma"/>
          <w:b/>
          <w:color w:val="000000" w:themeColor="text1"/>
          <w:sz w:val="20"/>
          <w:szCs w:val="20"/>
        </w:rPr>
      </w:pPr>
      <w:r>
        <w:rPr>
          <w:rFonts w:ascii="Tahoma" w:hAnsi="Tahoma" w:cs="Tahoma"/>
          <w:b/>
          <w:color w:val="000000" w:themeColor="text1"/>
          <w:sz w:val="20"/>
          <w:szCs w:val="20"/>
        </w:rPr>
        <w:tab/>
      </w:r>
    </w:p>
    <w:p w14:paraId="4728F8CC"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09DD859A"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125B101B"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4A85A743"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046E8BD0" w14:textId="77777777" w:rsidR="00361D9E" w:rsidRPr="00E35740" w:rsidRDefault="00361D9E"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1FF64F34" w14:textId="77777777" w:rsidR="0076787F" w:rsidRPr="00E35740" w:rsidRDefault="0076787F"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474950E9" w14:textId="77777777" w:rsidR="0076787F" w:rsidRPr="00E35740" w:rsidRDefault="0076787F"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62B1DE5F" w14:textId="77777777" w:rsidR="0076787F" w:rsidRPr="00E35740" w:rsidRDefault="0076787F"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5CACD9A5" w14:textId="77777777" w:rsidR="00346109" w:rsidRPr="00E35740"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6E2687CC" w14:textId="77777777" w:rsidR="00346109" w:rsidRPr="00E35740"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186FB8A4" w14:textId="6D1F84A8" w:rsidR="00346109" w:rsidRPr="00E35740" w:rsidRDefault="00346109" w:rsidP="00B3352C">
      <w:pPr>
        <w:pStyle w:val="Stopka"/>
        <w:tabs>
          <w:tab w:val="clear" w:pos="4536"/>
          <w:tab w:val="clear" w:pos="9072"/>
          <w:tab w:val="center" w:pos="4819"/>
          <w:tab w:val="right" w:pos="9638"/>
        </w:tabs>
        <w:rPr>
          <w:rFonts w:ascii="Tahoma" w:hAnsi="Tahoma" w:cs="Tahoma"/>
          <w:b/>
          <w:color w:val="000000" w:themeColor="text1"/>
          <w:sz w:val="24"/>
          <w:szCs w:val="24"/>
        </w:rPr>
      </w:pPr>
    </w:p>
    <w:p w14:paraId="110B3B74" w14:textId="77777777" w:rsidR="00346109" w:rsidRPr="00E35740"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76F49CBE" w14:textId="5ABA7633" w:rsidR="00346109"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3E5561C3" w14:textId="1FE87C4A" w:rsidR="00B62862" w:rsidRDefault="00B62862"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34F4E75E" w14:textId="77777777" w:rsidR="00B62862" w:rsidRPr="00E35740" w:rsidRDefault="00B62862"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212E096E" w14:textId="77777777" w:rsidR="00015C3C" w:rsidRPr="00E35740" w:rsidRDefault="00015C3C" w:rsidP="00346109">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7E2C83B8" w14:textId="77777777" w:rsidR="00015C3C" w:rsidRPr="00E35740" w:rsidRDefault="00015C3C" w:rsidP="00346109">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0CC623FB" w14:textId="747A8FE0" w:rsidR="00015C3C" w:rsidRDefault="0029198D" w:rsidP="00015C3C">
      <w:pPr>
        <w:pStyle w:val="Stopka"/>
        <w:tabs>
          <w:tab w:val="clear" w:pos="4536"/>
          <w:tab w:val="clear" w:pos="9072"/>
          <w:tab w:val="center" w:pos="4819"/>
          <w:tab w:val="right" w:pos="9638"/>
        </w:tabs>
        <w:jc w:val="center"/>
        <w:rPr>
          <w:rFonts w:ascii="Tahoma" w:hAnsi="Tahoma" w:cs="Tahoma"/>
          <w:b/>
          <w:color w:val="000000" w:themeColor="text1"/>
          <w:sz w:val="24"/>
          <w:szCs w:val="24"/>
        </w:rPr>
      </w:pPr>
      <w:r w:rsidRPr="00E35740">
        <w:rPr>
          <w:rFonts w:ascii="Tahoma" w:hAnsi="Tahoma" w:cs="Tahoma"/>
          <w:b/>
          <w:color w:val="000000" w:themeColor="text1"/>
          <w:sz w:val="24"/>
          <w:szCs w:val="24"/>
        </w:rPr>
        <w:t xml:space="preserve">Warszawa, </w:t>
      </w:r>
      <w:r w:rsidR="006E475E">
        <w:rPr>
          <w:rFonts w:ascii="Tahoma" w:hAnsi="Tahoma" w:cs="Tahoma"/>
          <w:b/>
          <w:color w:val="000000" w:themeColor="text1"/>
          <w:sz w:val="24"/>
          <w:szCs w:val="24"/>
        </w:rPr>
        <w:t>grudzień</w:t>
      </w:r>
      <w:r w:rsidR="006E475E" w:rsidRPr="00E35740">
        <w:rPr>
          <w:rFonts w:ascii="Tahoma" w:hAnsi="Tahoma" w:cs="Tahoma"/>
          <w:b/>
          <w:color w:val="000000" w:themeColor="text1"/>
          <w:sz w:val="24"/>
          <w:szCs w:val="24"/>
        </w:rPr>
        <w:t xml:space="preserve"> </w:t>
      </w:r>
      <w:r w:rsidR="008E4448" w:rsidRPr="00C55CDB">
        <w:rPr>
          <w:rFonts w:ascii="Tahoma" w:hAnsi="Tahoma" w:cs="Tahoma"/>
          <w:b/>
          <w:color w:val="000000" w:themeColor="text1"/>
          <w:sz w:val="24"/>
          <w:szCs w:val="24"/>
        </w:rPr>
        <w:t>20</w:t>
      </w:r>
      <w:r w:rsidR="008E4448">
        <w:rPr>
          <w:rFonts w:ascii="Tahoma" w:hAnsi="Tahoma" w:cs="Tahoma"/>
          <w:b/>
          <w:color w:val="000000" w:themeColor="text1"/>
          <w:sz w:val="24"/>
          <w:szCs w:val="24"/>
        </w:rPr>
        <w:t>2</w:t>
      </w:r>
      <w:r w:rsidR="008B28C7">
        <w:rPr>
          <w:rFonts w:ascii="Tahoma" w:hAnsi="Tahoma" w:cs="Tahoma"/>
          <w:b/>
          <w:color w:val="000000" w:themeColor="text1"/>
          <w:sz w:val="24"/>
          <w:szCs w:val="24"/>
        </w:rPr>
        <w:t>2</w:t>
      </w:r>
      <w:r w:rsidR="008E4448" w:rsidRPr="00C55CDB">
        <w:rPr>
          <w:rFonts w:ascii="Tahoma" w:hAnsi="Tahoma" w:cs="Tahoma"/>
          <w:b/>
          <w:color w:val="000000" w:themeColor="text1"/>
          <w:sz w:val="24"/>
          <w:szCs w:val="24"/>
        </w:rPr>
        <w:t xml:space="preserve"> </w:t>
      </w:r>
      <w:r w:rsidRPr="00C55CDB">
        <w:rPr>
          <w:rFonts w:ascii="Tahoma" w:hAnsi="Tahoma" w:cs="Tahoma"/>
          <w:b/>
          <w:color w:val="000000" w:themeColor="text1"/>
          <w:sz w:val="24"/>
          <w:szCs w:val="24"/>
        </w:rPr>
        <w:t>r.</w:t>
      </w:r>
    </w:p>
    <w:p w14:paraId="7030E130" w14:textId="62907E65" w:rsidR="008E4448" w:rsidRPr="00E35740" w:rsidRDefault="008E4448" w:rsidP="00015C3C">
      <w:pPr>
        <w:pStyle w:val="Stopka"/>
        <w:tabs>
          <w:tab w:val="clear" w:pos="4536"/>
          <w:tab w:val="clear" w:pos="9072"/>
          <w:tab w:val="center" w:pos="4819"/>
          <w:tab w:val="right" w:pos="9638"/>
        </w:tabs>
        <w:jc w:val="center"/>
        <w:rPr>
          <w:rFonts w:ascii="Tahoma" w:hAnsi="Tahoma" w:cs="Tahoma"/>
          <w:color w:val="000000" w:themeColor="text1"/>
          <w:sz w:val="24"/>
          <w:szCs w:val="24"/>
        </w:rPr>
      </w:pPr>
    </w:p>
    <w:p w14:paraId="15C951F6" w14:textId="77777777" w:rsidR="00B62862" w:rsidRDefault="00B62862" w:rsidP="00A518BA">
      <w:pPr>
        <w:spacing w:after="0" w:line="360" w:lineRule="auto"/>
        <w:jc w:val="center"/>
        <w:rPr>
          <w:rFonts w:ascii="Tahoma" w:hAnsi="Tahoma" w:cs="Tahoma"/>
          <w:b/>
          <w:color w:val="000000" w:themeColor="text1"/>
          <w:sz w:val="20"/>
          <w:szCs w:val="20"/>
        </w:rPr>
      </w:pPr>
    </w:p>
    <w:p w14:paraId="0E83E9E4" w14:textId="1C6625EA" w:rsidR="0085216B" w:rsidRPr="00766E7F" w:rsidRDefault="002A3A26" w:rsidP="00A518BA">
      <w:pPr>
        <w:spacing w:after="0" w:line="360" w:lineRule="auto"/>
        <w:jc w:val="center"/>
        <w:rPr>
          <w:rFonts w:ascii="Tahoma" w:hAnsi="Tahoma" w:cs="Tahoma"/>
          <w:b/>
          <w:color w:val="000000" w:themeColor="text1"/>
          <w:sz w:val="20"/>
          <w:szCs w:val="20"/>
        </w:rPr>
      </w:pPr>
      <w:r w:rsidRPr="00766E7F">
        <w:rPr>
          <w:rFonts w:ascii="Tahoma" w:hAnsi="Tahoma" w:cs="Tahoma"/>
          <w:b/>
          <w:color w:val="000000" w:themeColor="text1"/>
          <w:sz w:val="20"/>
          <w:szCs w:val="20"/>
        </w:rPr>
        <w:t>Wersjonowanie</w:t>
      </w:r>
    </w:p>
    <w:p w14:paraId="7CC0356D" w14:textId="1984BFB3" w:rsidR="002A3A26" w:rsidRPr="00E35740" w:rsidRDefault="002A3A26" w:rsidP="002A3A26">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Ustalono format opisu kolejnych wersji algorytmu grupowania </w:t>
      </w:r>
      <w:r w:rsidR="00FD71D1">
        <w:rPr>
          <w:rFonts w:ascii="Tahoma" w:hAnsi="Tahoma" w:cs="Tahoma"/>
          <w:color w:val="000000" w:themeColor="text1"/>
          <w:sz w:val="20"/>
          <w:szCs w:val="20"/>
        </w:rPr>
        <w:t xml:space="preserve">Jednorodnych Grup Pacjentów (JGP) </w:t>
      </w:r>
      <w:r w:rsidR="00184295">
        <w:rPr>
          <w:rFonts w:ascii="Tahoma" w:hAnsi="Tahoma" w:cs="Tahoma"/>
          <w:color w:val="000000" w:themeColor="text1"/>
          <w:sz w:val="20"/>
          <w:szCs w:val="20"/>
        </w:rPr>
        <w:br/>
      </w:r>
      <w:r w:rsidRPr="00E35740">
        <w:rPr>
          <w:rFonts w:ascii="Tahoma" w:hAnsi="Tahoma" w:cs="Tahoma"/>
          <w:color w:val="000000" w:themeColor="text1"/>
          <w:sz w:val="20"/>
          <w:szCs w:val="20"/>
        </w:rPr>
        <w:t xml:space="preserve">w następującym układzie: </w:t>
      </w:r>
    </w:p>
    <w:p w14:paraId="74CE9CB7" w14:textId="77777777" w:rsidR="002A3A26" w:rsidRPr="00E35740" w:rsidRDefault="002A3A26" w:rsidP="002A3A26">
      <w:pPr>
        <w:pStyle w:val="Akapitzlist"/>
        <w:spacing w:after="0" w:line="360" w:lineRule="auto"/>
        <w:ind w:left="0"/>
        <w:jc w:val="center"/>
        <w:rPr>
          <w:rFonts w:ascii="Tahoma" w:hAnsi="Tahoma" w:cs="Tahoma"/>
          <w:b/>
          <w:color w:val="000000" w:themeColor="text1"/>
          <w:sz w:val="28"/>
          <w:szCs w:val="28"/>
        </w:rPr>
      </w:pPr>
      <w:r w:rsidRPr="00E35740">
        <w:rPr>
          <w:rFonts w:ascii="Tahoma" w:hAnsi="Tahoma" w:cs="Tahoma"/>
          <w:b/>
          <w:color w:val="000000" w:themeColor="text1"/>
          <w:sz w:val="28"/>
          <w:szCs w:val="28"/>
        </w:rPr>
        <w:t>X.</w:t>
      </w:r>
      <w:r w:rsidR="004A7712" w:rsidRPr="00E35740">
        <w:rPr>
          <w:rFonts w:ascii="Tahoma" w:hAnsi="Tahoma" w:cs="Tahoma"/>
          <w:b/>
          <w:color w:val="000000" w:themeColor="text1"/>
          <w:sz w:val="28"/>
          <w:szCs w:val="28"/>
        </w:rPr>
        <w:t>Y.ZZZZ</w:t>
      </w:r>
    </w:p>
    <w:p w14:paraId="355F1E14" w14:textId="77777777" w:rsidR="002A3A26" w:rsidRPr="00E35740" w:rsidRDefault="002A3A26" w:rsidP="002A3A26">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color w:val="000000" w:themeColor="text1"/>
          <w:sz w:val="20"/>
          <w:szCs w:val="20"/>
        </w:rPr>
        <w:t>gdzie:</w:t>
      </w:r>
    </w:p>
    <w:p w14:paraId="1D11BA03" w14:textId="77777777" w:rsidR="002A3A26" w:rsidRPr="00E35740" w:rsidRDefault="002A3A26" w:rsidP="002A3A26">
      <w:pPr>
        <w:pStyle w:val="Akapitzlist"/>
        <w:spacing w:after="0" w:line="360" w:lineRule="auto"/>
        <w:ind w:left="426" w:hanging="426"/>
        <w:rPr>
          <w:rFonts w:ascii="Tahoma" w:hAnsi="Tahoma" w:cs="Tahoma"/>
          <w:color w:val="000000" w:themeColor="text1"/>
          <w:sz w:val="20"/>
          <w:szCs w:val="20"/>
        </w:rPr>
      </w:pPr>
      <w:r w:rsidRPr="00E35740">
        <w:rPr>
          <w:rFonts w:ascii="Tahoma" w:hAnsi="Tahoma" w:cs="Tahoma"/>
          <w:b/>
          <w:color w:val="000000" w:themeColor="text1"/>
          <w:sz w:val="20"/>
          <w:szCs w:val="20"/>
        </w:rPr>
        <w:t>X</w:t>
      </w:r>
      <w:r w:rsidRPr="00E35740">
        <w:rPr>
          <w:rFonts w:ascii="Tahoma" w:hAnsi="Tahoma" w:cs="Tahoma"/>
          <w:color w:val="000000" w:themeColor="text1"/>
          <w:sz w:val="20"/>
          <w:szCs w:val="20"/>
        </w:rPr>
        <w:t xml:space="preserve"> – oznacza wersję opisu działania algorytmu grupera JGP w danym roku,</w:t>
      </w:r>
    </w:p>
    <w:p w14:paraId="4C19C946" w14:textId="77777777" w:rsidR="004A7712" w:rsidRPr="00E35740" w:rsidRDefault="004A7712" w:rsidP="002A3A26">
      <w:pPr>
        <w:pStyle w:val="Akapitzlist"/>
        <w:spacing w:after="0" w:line="360" w:lineRule="auto"/>
        <w:ind w:left="426" w:hanging="426"/>
        <w:rPr>
          <w:rFonts w:ascii="Tahoma" w:hAnsi="Tahoma" w:cs="Tahoma"/>
          <w:color w:val="000000" w:themeColor="text1"/>
          <w:sz w:val="20"/>
          <w:szCs w:val="20"/>
        </w:rPr>
      </w:pPr>
      <w:r w:rsidRPr="00E35740">
        <w:rPr>
          <w:rFonts w:ascii="Tahoma" w:hAnsi="Tahoma" w:cs="Tahoma"/>
          <w:b/>
          <w:color w:val="000000" w:themeColor="text1"/>
          <w:sz w:val="20"/>
          <w:szCs w:val="20"/>
        </w:rPr>
        <w:t>Y</w:t>
      </w:r>
      <w:r w:rsidRPr="00E35740">
        <w:rPr>
          <w:rFonts w:ascii="Tahoma" w:hAnsi="Tahoma" w:cs="Tahoma"/>
          <w:color w:val="000000" w:themeColor="text1"/>
          <w:sz w:val="20"/>
          <w:szCs w:val="20"/>
        </w:rPr>
        <w:t xml:space="preserve"> – oznacza </w:t>
      </w:r>
      <w:r w:rsidR="00034361" w:rsidRPr="00E35740">
        <w:rPr>
          <w:rFonts w:ascii="Tahoma" w:hAnsi="Tahoma" w:cs="Tahoma"/>
          <w:color w:val="000000" w:themeColor="text1"/>
          <w:sz w:val="20"/>
          <w:szCs w:val="20"/>
        </w:rPr>
        <w:t>okres sprawozdawczy, od którego w danym roku obowiązuje publikowana wersja algorytmu grupera</w:t>
      </w:r>
    </w:p>
    <w:p w14:paraId="144B6783" w14:textId="3276737F" w:rsidR="002A3A26" w:rsidRPr="00E35740" w:rsidRDefault="00494618" w:rsidP="002A3A26">
      <w:pPr>
        <w:pStyle w:val="Akapitzlist"/>
        <w:spacing w:after="0" w:line="360" w:lineRule="auto"/>
        <w:ind w:left="426" w:hanging="426"/>
        <w:rPr>
          <w:rFonts w:ascii="Tahoma" w:hAnsi="Tahoma" w:cs="Tahoma"/>
          <w:color w:val="000000" w:themeColor="text1"/>
          <w:sz w:val="20"/>
          <w:szCs w:val="20"/>
        </w:rPr>
      </w:pPr>
      <w:r>
        <w:rPr>
          <w:rFonts w:ascii="Tahoma" w:hAnsi="Tahoma" w:cs="Tahoma"/>
          <w:b/>
          <w:color w:val="000000" w:themeColor="text1"/>
          <w:sz w:val="20"/>
          <w:szCs w:val="20"/>
        </w:rPr>
        <w:t>ZZZZ</w:t>
      </w:r>
      <w:r w:rsidRPr="00E35740">
        <w:rPr>
          <w:rFonts w:ascii="Tahoma" w:hAnsi="Tahoma" w:cs="Tahoma"/>
          <w:color w:val="000000" w:themeColor="text1"/>
          <w:sz w:val="20"/>
          <w:szCs w:val="20"/>
        </w:rPr>
        <w:t xml:space="preserve"> </w:t>
      </w:r>
      <w:r w:rsidR="002A3A26" w:rsidRPr="00E35740">
        <w:rPr>
          <w:rFonts w:ascii="Tahoma" w:hAnsi="Tahoma" w:cs="Tahoma"/>
          <w:color w:val="000000" w:themeColor="text1"/>
          <w:sz w:val="20"/>
          <w:szCs w:val="20"/>
        </w:rPr>
        <w:t>– oznacza rok</w:t>
      </w:r>
      <w:r w:rsidR="00447AC2">
        <w:rPr>
          <w:rFonts w:ascii="Tahoma" w:hAnsi="Tahoma" w:cs="Tahoma"/>
          <w:color w:val="000000" w:themeColor="text1"/>
          <w:sz w:val="20"/>
          <w:szCs w:val="20"/>
        </w:rPr>
        <w:t>,</w:t>
      </w:r>
      <w:r w:rsidR="002A3A26" w:rsidRPr="00E35740">
        <w:rPr>
          <w:rFonts w:ascii="Tahoma" w:hAnsi="Tahoma" w:cs="Tahoma"/>
          <w:color w:val="000000" w:themeColor="text1"/>
          <w:sz w:val="20"/>
          <w:szCs w:val="20"/>
        </w:rPr>
        <w:t xml:space="preserve"> dla którego </w:t>
      </w:r>
      <w:r w:rsidR="00447AC2">
        <w:rPr>
          <w:rFonts w:ascii="Tahoma" w:hAnsi="Tahoma" w:cs="Tahoma"/>
          <w:color w:val="000000" w:themeColor="text1"/>
          <w:sz w:val="20"/>
          <w:szCs w:val="20"/>
        </w:rPr>
        <w:t>opublikowany został</w:t>
      </w:r>
      <w:r w:rsidR="002A3A26" w:rsidRPr="00E35740">
        <w:rPr>
          <w:rFonts w:ascii="Tahoma" w:hAnsi="Tahoma" w:cs="Tahoma"/>
          <w:color w:val="000000" w:themeColor="text1"/>
          <w:sz w:val="20"/>
          <w:szCs w:val="20"/>
        </w:rPr>
        <w:t xml:space="preserve"> opis działania algorytmu grupera.</w:t>
      </w:r>
    </w:p>
    <w:p w14:paraId="2BCEC157" w14:textId="77777777" w:rsidR="002A3A26" w:rsidRPr="00E35740" w:rsidRDefault="002A3A26" w:rsidP="002A3A26">
      <w:pPr>
        <w:pStyle w:val="Akapitzlist"/>
        <w:spacing w:after="0" w:line="360" w:lineRule="auto"/>
        <w:ind w:left="0"/>
        <w:jc w:val="both"/>
        <w:rPr>
          <w:rFonts w:ascii="Tahoma" w:hAnsi="Tahoma" w:cs="Tahoma"/>
          <w:i/>
          <w:color w:val="000000" w:themeColor="text1"/>
          <w:sz w:val="12"/>
          <w:szCs w:val="12"/>
        </w:rPr>
      </w:pPr>
    </w:p>
    <w:p w14:paraId="09589762" w14:textId="6F6AFFDA" w:rsidR="00766E7F" w:rsidRDefault="002A3A26" w:rsidP="003B5554">
      <w:pPr>
        <w:pStyle w:val="Akapitzlist"/>
        <w:spacing w:after="360" w:line="360" w:lineRule="auto"/>
        <w:ind w:left="0"/>
        <w:contextualSpacing w:val="0"/>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Wersja </w:t>
      </w:r>
      <w:r w:rsidR="00FD71D1">
        <w:rPr>
          <w:rFonts w:ascii="Tahoma" w:hAnsi="Tahoma" w:cs="Tahoma"/>
          <w:color w:val="000000" w:themeColor="text1"/>
          <w:sz w:val="20"/>
          <w:szCs w:val="20"/>
        </w:rPr>
        <w:t>algorytmu grupera</w:t>
      </w:r>
      <w:r w:rsidR="00FD71D1" w:rsidRPr="00E35740">
        <w:rPr>
          <w:rFonts w:ascii="Tahoma" w:hAnsi="Tahoma" w:cs="Tahoma"/>
          <w:color w:val="000000" w:themeColor="text1"/>
          <w:sz w:val="20"/>
          <w:szCs w:val="20"/>
        </w:rPr>
        <w:t xml:space="preserve"> </w:t>
      </w:r>
      <w:r w:rsidRPr="00E35740">
        <w:rPr>
          <w:rFonts w:ascii="Tahoma" w:hAnsi="Tahoma" w:cs="Tahoma"/>
          <w:color w:val="000000" w:themeColor="text1"/>
          <w:sz w:val="20"/>
          <w:szCs w:val="20"/>
        </w:rPr>
        <w:t>JGP obowiązuje z dokładnością do okresu sprawozdawczego</w:t>
      </w:r>
      <w:r w:rsidR="00FD71D1">
        <w:rPr>
          <w:rFonts w:ascii="Tahoma" w:hAnsi="Tahoma" w:cs="Tahoma"/>
          <w:color w:val="000000" w:themeColor="text1"/>
          <w:sz w:val="20"/>
          <w:szCs w:val="20"/>
        </w:rPr>
        <w:t xml:space="preserve"> (miesiąca)</w:t>
      </w:r>
      <w:r w:rsidRPr="00E35740">
        <w:rPr>
          <w:rFonts w:ascii="Tahoma" w:hAnsi="Tahoma" w:cs="Tahoma"/>
          <w:color w:val="000000" w:themeColor="text1"/>
          <w:sz w:val="20"/>
          <w:szCs w:val="20"/>
        </w:rPr>
        <w:t>. Oznacza to, że dla danego okresu sprawozdawczego obowiązuje tylko jedna wersja algorytmu.</w:t>
      </w:r>
    </w:p>
    <w:p w14:paraId="1890D967" w14:textId="77777777" w:rsidR="00DF1DE6" w:rsidRDefault="00DF1DE6" w:rsidP="003B5554">
      <w:pPr>
        <w:pStyle w:val="Akapitzlist"/>
        <w:spacing w:after="360" w:line="360" w:lineRule="auto"/>
        <w:ind w:left="0"/>
        <w:contextualSpacing w:val="0"/>
        <w:jc w:val="both"/>
        <w:rPr>
          <w:rFonts w:ascii="Tahoma" w:hAnsi="Tahoma" w:cs="Tahoma"/>
          <w:color w:val="000000" w:themeColor="text1"/>
          <w:sz w:val="20"/>
          <w:szCs w:val="20"/>
        </w:rPr>
      </w:pPr>
    </w:p>
    <w:p w14:paraId="1145EB3C" w14:textId="63497DEF" w:rsidR="0085216B" w:rsidRDefault="00845601" w:rsidP="00A518BA">
      <w:pPr>
        <w:spacing w:after="0" w:line="360" w:lineRule="auto"/>
        <w:jc w:val="center"/>
        <w:rPr>
          <w:rFonts w:ascii="Tahoma" w:hAnsi="Tahoma" w:cs="Tahoma"/>
          <w:b/>
          <w:color w:val="000000" w:themeColor="text1"/>
          <w:sz w:val="20"/>
          <w:szCs w:val="20"/>
        </w:rPr>
      </w:pPr>
      <w:r w:rsidRPr="00845601">
        <w:rPr>
          <w:rFonts w:ascii="Tahoma" w:hAnsi="Tahoma" w:cs="Tahoma"/>
          <w:b/>
          <w:color w:val="000000" w:themeColor="text1"/>
          <w:sz w:val="20"/>
          <w:szCs w:val="20"/>
        </w:rPr>
        <w:t>Spis treści</w:t>
      </w:r>
    </w:p>
    <w:p w14:paraId="3F3411D7" w14:textId="4E45A550" w:rsidR="0085216B" w:rsidRPr="00171349" w:rsidRDefault="0085216B" w:rsidP="0085216B">
      <w:pPr>
        <w:spacing w:after="0" w:line="360" w:lineRule="auto"/>
        <w:jc w:val="both"/>
        <w:rPr>
          <w:rFonts w:ascii="Tahoma" w:hAnsi="Tahoma" w:cs="Tahoma"/>
          <w:color w:val="000000" w:themeColor="text1"/>
          <w:sz w:val="20"/>
          <w:szCs w:val="20"/>
        </w:rPr>
      </w:pPr>
      <w:r w:rsidRPr="0085216B">
        <w:rPr>
          <w:rFonts w:ascii="Tahoma" w:hAnsi="Tahoma" w:cs="Tahoma"/>
          <w:color w:val="000000" w:themeColor="text1"/>
          <w:sz w:val="20"/>
          <w:szCs w:val="20"/>
        </w:rPr>
        <w:t>1. Słowniczek i zastosowana symbolika</w:t>
      </w:r>
      <w:r w:rsidR="001D1414">
        <w:rPr>
          <w:rFonts w:ascii="Tahoma" w:hAnsi="Tahoma" w:cs="Tahoma"/>
          <w:color w:val="000000" w:themeColor="text1"/>
          <w:sz w:val="20"/>
          <w:szCs w:val="20"/>
        </w:rPr>
        <w:t xml:space="preserve">……………………………………………………………………………………..…… </w:t>
      </w:r>
      <w:r w:rsidR="001D1414">
        <w:rPr>
          <w:rFonts w:ascii="Tahoma" w:hAnsi="Tahoma" w:cs="Tahoma"/>
          <w:color w:val="000000" w:themeColor="text1"/>
          <w:sz w:val="20"/>
          <w:szCs w:val="20"/>
        </w:rPr>
        <w:tab/>
      </w:r>
      <w:r w:rsidR="001D1414" w:rsidRPr="00171349">
        <w:rPr>
          <w:rFonts w:ascii="Tahoma" w:hAnsi="Tahoma" w:cs="Tahoma"/>
          <w:color w:val="000000" w:themeColor="text1"/>
          <w:sz w:val="20"/>
          <w:szCs w:val="20"/>
        </w:rPr>
        <w:t>3</w:t>
      </w:r>
    </w:p>
    <w:p w14:paraId="795B3AA6" w14:textId="0825AC82"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1.1. Słowniczek</w:t>
      </w:r>
      <w:r w:rsidR="001D1414" w:rsidRPr="00171349">
        <w:rPr>
          <w:rFonts w:ascii="Tahoma" w:hAnsi="Tahoma" w:cs="Tahoma"/>
          <w:color w:val="000000" w:themeColor="text1"/>
          <w:sz w:val="20"/>
          <w:szCs w:val="20"/>
        </w:rPr>
        <w:t>………………………………………………………………………………………………………….……</w:t>
      </w:r>
      <w:r w:rsidR="003E7493" w:rsidRPr="00171349">
        <w:rPr>
          <w:rFonts w:ascii="Tahoma" w:hAnsi="Tahoma" w:cs="Tahoma"/>
          <w:color w:val="000000" w:themeColor="text1"/>
          <w:sz w:val="20"/>
          <w:szCs w:val="20"/>
        </w:rPr>
        <w:t>.</w:t>
      </w:r>
      <w:r w:rsidR="001D1414" w:rsidRPr="00171349">
        <w:rPr>
          <w:rFonts w:ascii="Tahoma" w:hAnsi="Tahoma" w:cs="Tahoma"/>
          <w:color w:val="000000" w:themeColor="text1"/>
          <w:sz w:val="20"/>
          <w:szCs w:val="20"/>
        </w:rPr>
        <w:t>….</w:t>
      </w:r>
      <w:r w:rsidR="001D1414" w:rsidRPr="00171349">
        <w:rPr>
          <w:rFonts w:ascii="Tahoma" w:hAnsi="Tahoma" w:cs="Tahoma"/>
          <w:color w:val="000000" w:themeColor="text1"/>
          <w:sz w:val="20"/>
          <w:szCs w:val="20"/>
        </w:rPr>
        <w:tab/>
        <w:t>3</w:t>
      </w:r>
    </w:p>
    <w:p w14:paraId="2B1176A7" w14:textId="5B7508F5"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1.2 Zastosowana symbolika</w:t>
      </w:r>
      <w:r w:rsidR="001D1414" w:rsidRPr="00171349">
        <w:rPr>
          <w:rFonts w:ascii="Tahoma" w:hAnsi="Tahoma" w:cs="Tahoma"/>
          <w:color w:val="000000" w:themeColor="text1"/>
          <w:sz w:val="20"/>
          <w:szCs w:val="20"/>
        </w:rPr>
        <w:t xml:space="preserve">……………………………………………………………………………………………..….. </w:t>
      </w:r>
      <w:r w:rsidR="001D1414" w:rsidRPr="00171349">
        <w:rPr>
          <w:rFonts w:ascii="Tahoma" w:hAnsi="Tahoma" w:cs="Tahoma"/>
          <w:color w:val="000000" w:themeColor="text1"/>
          <w:sz w:val="20"/>
          <w:szCs w:val="20"/>
        </w:rPr>
        <w:tab/>
        <w:t>4</w:t>
      </w:r>
    </w:p>
    <w:p w14:paraId="632CB8B8" w14:textId="440FF339" w:rsidR="0085216B" w:rsidRPr="00171349" w:rsidRDefault="0085216B" w:rsidP="0085216B">
      <w:pPr>
        <w:spacing w:after="0" w:line="360" w:lineRule="auto"/>
        <w:jc w:val="both"/>
        <w:rPr>
          <w:rFonts w:ascii="Tahoma" w:hAnsi="Tahoma" w:cs="Tahoma"/>
          <w:color w:val="000000" w:themeColor="text1"/>
          <w:sz w:val="20"/>
          <w:szCs w:val="20"/>
        </w:rPr>
      </w:pPr>
      <w:r w:rsidRPr="00171349">
        <w:rPr>
          <w:rFonts w:ascii="Tahoma" w:hAnsi="Tahoma" w:cs="Tahoma"/>
          <w:color w:val="000000" w:themeColor="text1"/>
          <w:sz w:val="20"/>
          <w:szCs w:val="20"/>
        </w:rPr>
        <w:t>2. Cel dokumentu</w:t>
      </w:r>
      <w:r w:rsidR="001D1414" w:rsidRPr="00171349">
        <w:rPr>
          <w:rFonts w:ascii="Tahoma" w:hAnsi="Tahoma" w:cs="Tahoma"/>
          <w:color w:val="000000" w:themeColor="text1"/>
          <w:sz w:val="20"/>
          <w:szCs w:val="20"/>
        </w:rPr>
        <w:t xml:space="preserve">……………………………………………………………………………………………………………………….… </w:t>
      </w:r>
      <w:r w:rsidR="001D1414" w:rsidRPr="00171349">
        <w:rPr>
          <w:rFonts w:ascii="Tahoma" w:hAnsi="Tahoma" w:cs="Tahoma"/>
          <w:color w:val="000000" w:themeColor="text1"/>
          <w:sz w:val="20"/>
          <w:szCs w:val="20"/>
        </w:rPr>
        <w:tab/>
        <w:t>5</w:t>
      </w:r>
    </w:p>
    <w:p w14:paraId="05F63DC0" w14:textId="4ACCD350" w:rsidR="0085216B" w:rsidRPr="00171349" w:rsidRDefault="0085216B" w:rsidP="0085216B">
      <w:pPr>
        <w:spacing w:after="0" w:line="360" w:lineRule="auto"/>
        <w:jc w:val="both"/>
        <w:rPr>
          <w:rFonts w:ascii="Tahoma" w:hAnsi="Tahoma" w:cs="Tahoma"/>
          <w:color w:val="000000" w:themeColor="text1"/>
          <w:sz w:val="20"/>
          <w:szCs w:val="20"/>
        </w:rPr>
      </w:pPr>
      <w:r w:rsidRPr="00171349">
        <w:rPr>
          <w:rFonts w:ascii="Tahoma" w:hAnsi="Tahoma" w:cs="Tahoma"/>
          <w:color w:val="000000" w:themeColor="text1"/>
          <w:sz w:val="20"/>
          <w:szCs w:val="20"/>
        </w:rPr>
        <w:t>3. Wprowadzenie do założeń systemu JGP</w:t>
      </w:r>
      <w:r w:rsidR="001D1414" w:rsidRPr="00171349">
        <w:rPr>
          <w:rFonts w:ascii="Tahoma" w:hAnsi="Tahoma" w:cs="Tahoma"/>
          <w:color w:val="000000" w:themeColor="text1"/>
          <w:sz w:val="20"/>
          <w:szCs w:val="20"/>
        </w:rPr>
        <w:t>…………………………………………………………………………………</w:t>
      </w:r>
      <w:r w:rsidR="003E7493" w:rsidRPr="00171349">
        <w:rPr>
          <w:rFonts w:ascii="Tahoma" w:hAnsi="Tahoma" w:cs="Tahoma"/>
          <w:color w:val="000000" w:themeColor="text1"/>
          <w:sz w:val="20"/>
          <w:szCs w:val="20"/>
        </w:rPr>
        <w:t>..</w:t>
      </w:r>
      <w:r w:rsidR="001D1414" w:rsidRPr="00171349">
        <w:rPr>
          <w:rFonts w:ascii="Tahoma" w:hAnsi="Tahoma" w:cs="Tahoma"/>
          <w:color w:val="000000" w:themeColor="text1"/>
          <w:sz w:val="20"/>
          <w:szCs w:val="20"/>
        </w:rPr>
        <w:t xml:space="preserve">…. </w:t>
      </w:r>
      <w:r w:rsidR="001D1414" w:rsidRPr="00171349">
        <w:rPr>
          <w:rFonts w:ascii="Tahoma" w:hAnsi="Tahoma" w:cs="Tahoma"/>
          <w:color w:val="000000" w:themeColor="text1"/>
          <w:sz w:val="20"/>
          <w:szCs w:val="20"/>
        </w:rPr>
        <w:tab/>
      </w:r>
      <w:r w:rsidR="004C4B17" w:rsidRPr="00171349">
        <w:rPr>
          <w:rFonts w:ascii="Tahoma" w:hAnsi="Tahoma" w:cs="Tahoma"/>
          <w:color w:val="000000" w:themeColor="text1"/>
          <w:sz w:val="20"/>
          <w:szCs w:val="20"/>
        </w:rPr>
        <w:t>5</w:t>
      </w:r>
    </w:p>
    <w:p w14:paraId="71DC7B64" w14:textId="13DBF466" w:rsidR="0085216B" w:rsidRPr="00171349" w:rsidRDefault="0085216B" w:rsidP="0085216B">
      <w:pPr>
        <w:spacing w:after="0" w:line="360" w:lineRule="auto"/>
        <w:jc w:val="both"/>
        <w:rPr>
          <w:rFonts w:ascii="Tahoma" w:hAnsi="Tahoma" w:cs="Tahoma"/>
          <w:color w:val="000000" w:themeColor="text1"/>
          <w:sz w:val="20"/>
          <w:szCs w:val="20"/>
        </w:rPr>
      </w:pPr>
      <w:r w:rsidRPr="00171349">
        <w:rPr>
          <w:rFonts w:ascii="Tahoma" w:hAnsi="Tahoma" w:cs="Tahoma"/>
          <w:color w:val="000000" w:themeColor="text1"/>
          <w:sz w:val="20"/>
          <w:szCs w:val="20"/>
        </w:rPr>
        <w:t>4. Opis zasad grupowania hospitalizacji w systemie JGP</w:t>
      </w:r>
      <w:r w:rsidR="003E7493" w:rsidRPr="00171349">
        <w:rPr>
          <w:rFonts w:ascii="Tahoma" w:hAnsi="Tahoma" w:cs="Tahoma"/>
          <w:color w:val="000000" w:themeColor="text1"/>
          <w:sz w:val="20"/>
          <w:szCs w:val="20"/>
        </w:rPr>
        <w:t xml:space="preserve"> …………………………………………………………………. </w:t>
      </w:r>
      <w:r w:rsidR="003E7493" w:rsidRPr="00171349">
        <w:rPr>
          <w:rFonts w:ascii="Tahoma" w:hAnsi="Tahoma" w:cs="Tahoma"/>
          <w:color w:val="000000" w:themeColor="text1"/>
          <w:sz w:val="20"/>
          <w:szCs w:val="20"/>
        </w:rPr>
        <w:tab/>
      </w:r>
      <w:r w:rsidR="004C4B17" w:rsidRPr="00171349">
        <w:rPr>
          <w:rFonts w:ascii="Tahoma" w:hAnsi="Tahoma" w:cs="Tahoma"/>
          <w:color w:val="000000" w:themeColor="text1"/>
          <w:sz w:val="20"/>
          <w:szCs w:val="20"/>
        </w:rPr>
        <w:t>6</w:t>
      </w:r>
    </w:p>
    <w:p w14:paraId="2DB2EBC7" w14:textId="2F179045"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4.1. Zasady grupowania w systemie JGP</w:t>
      </w:r>
      <w:r w:rsidR="003F158F" w:rsidRPr="00171349">
        <w:rPr>
          <w:rFonts w:ascii="Tahoma" w:hAnsi="Tahoma" w:cs="Tahoma"/>
          <w:color w:val="000000" w:themeColor="text1"/>
          <w:sz w:val="20"/>
          <w:szCs w:val="20"/>
        </w:rPr>
        <w:t xml:space="preserve">…………………………………………………………………………….…. </w:t>
      </w:r>
      <w:r w:rsidR="003F158F" w:rsidRPr="00171349">
        <w:rPr>
          <w:rFonts w:ascii="Tahoma" w:hAnsi="Tahoma" w:cs="Tahoma"/>
          <w:color w:val="000000" w:themeColor="text1"/>
          <w:sz w:val="20"/>
          <w:szCs w:val="20"/>
        </w:rPr>
        <w:tab/>
      </w:r>
      <w:r w:rsidR="004C4B17" w:rsidRPr="00171349">
        <w:rPr>
          <w:rFonts w:ascii="Tahoma" w:hAnsi="Tahoma" w:cs="Tahoma"/>
          <w:color w:val="000000" w:themeColor="text1"/>
          <w:sz w:val="20"/>
          <w:szCs w:val="20"/>
        </w:rPr>
        <w:t>6</w:t>
      </w:r>
    </w:p>
    <w:p w14:paraId="5516BBD9" w14:textId="6BA28109"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4.2.</w:t>
      </w:r>
      <w:r w:rsidR="001D1414" w:rsidRPr="00171349">
        <w:rPr>
          <w:rFonts w:ascii="Tahoma" w:hAnsi="Tahoma" w:cs="Tahoma"/>
          <w:color w:val="000000" w:themeColor="text1"/>
          <w:sz w:val="20"/>
          <w:szCs w:val="20"/>
        </w:rPr>
        <w:t xml:space="preserve"> </w:t>
      </w:r>
      <w:r w:rsidR="00D038D1" w:rsidRPr="00171349">
        <w:rPr>
          <w:rFonts w:ascii="Tahoma" w:hAnsi="Tahoma" w:cs="Tahoma"/>
          <w:color w:val="000000" w:themeColor="text1"/>
          <w:sz w:val="20"/>
          <w:szCs w:val="20"/>
        </w:rPr>
        <w:t xml:space="preserve">Kroki w algorytmie grupowania – dla grup zabiegowych………………………………………………….. </w:t>
      </w:r>
      <w:r w:rsidR="00D038D1" w:rsidRPr="00171349">
        <w:rPr>
          <w:rFonts w:ascii="Tahoma" w:hAnsi="Tahoma" w:cs="Tahoma"/>
          <w:color w:val="000000" w:themeColor="text1"/>
          <w:sz w:val="20"/>
          <w:szCs w:val="20"/>
        </w:rPr>
        <w:tab/>
        <w:t>7</w:t>
      </w:r>
    </w:p>
    <w:p w14:paraId="50BF61DE" w14:textId="2055FD8C"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4.3.</w:t>
      </w:r>
      <w:r w:rsidR="00D038D1" w:rsidRPr="00171349">
        <w:rPr>
          <w:rFonts w:ascii="Tahoma" w:hAnsi="Tahoma" w:cs="Tahoma"/>
          <w:color w:val="000000" w:themeColor="text1"/>
          <w:sz w:val="20"/>
          <w:szCs w:val="20"/>
        </w:rPr>
        <w:t xml:space="preserve"> Kroki w algorytmie grupowania – dla grup zachowawczych………………………………….…………… </w:t>
      </w:r>
      <w:r w:rsidR="00D038D1" w:rsidRPr="00171349">
        <w:rPr>
          <w:rFonts w:ascii="Tahoma" w:hAnsi="Tahoma" w:cs="Tahoma"/>
          <w:color w:val="000000" w:themeColor="text1"/>
          <w:sz w:val="20"/>
          <w:szCs w:val="20"/>
        </w:rPr>
        <w:tab/>
        <w:t>7</w:t>
      </w:r>
    </w:p>
    <w:p w14:paraId="111862F4" w14:textId="1C9A91FB"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4.4.</w:t>
      </w:r>
      <w:r w:rsidR="00F76F79" w:rsidRPr="00171349">
        <w:rPr>
          <w:rFonts w:ascii="Tahoma" w:hAnsi="Tahoma" w:cs="Tahoma"/>
          <w:color w:val="000000" w:themeColor="text1"/>
          <w:sz w:val="20"/>
          <w:szCs w:val="20"/>
        </w:rPr>
        <w:t xml:space="preserve"> </w:t>
      </w:r>
      <w:r w:rsidR="00B82EF2" w:rsidRPr="00171349">
        <w:rPr>
          <w:rFonts w:ascii="Tahoma" w:hAnsi="Tahoma" w:cs="Tahoma"/>
          <w:color w:val="000000" w:themeColor="text1"/>
          <w:sz w:val="20"/>
          <w:szCs w:val="20"/>
        </w:rPr>
        <w:t xml:space="preserve">Graficzny przebieg procesu wyznaczania grupy systemu JGP………………………………………….… </w:t>
      </w:r>
      <w:r w:rsidR="00B82EF2" w:rsidRPr="00171349">
        <w:rPr>
          <w:rFonts w:ascii="Tahoma" w:hAnsi="Tahoma" w:cs="Tahoma"/>
          <w:color w:val="000000" w:themeColor="text1"/>
          <w:sz w:val="20"/>
          <w:szCs w:val="20"/>
        </w:rPr>
        <w:tab/>
        <w:t>8</w:t>
      </w:r>
    </w:p>
    <w:p w14:paraId="59B74B59" w14:textId="1F338B09"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4.5.</w:t>
      </w:r>
      <w:r w:rsidR="009A0F0C" w:rsidRPr="00171349">
        <w:rPr>
          <w:rFonts w:ascii="Tahoma" w:hAnsi="Tahoma" w:cs="Tahoma"/>
          <w:color w:val="000000" w:themeColor="text1"/>
          <w:sz w:val="20"/>
          <w:szCs w:val="20"/>
        </w:rPr>
        <w:t xml:space="preserve"> </w:t>
      </w:r>
      <w:r w:rsidR="00907BB1" w:rsidRPr="00171349">
        <w:rPr>
          <w:rFonts w:ascii="Tahoma" w:hAnsi="Tahoma" w:cs="Tahoma"/>
          <w:color w:val="000000" w:themeColor="text1"/>
          <w:sz w:val="20"/>
          <w:szCs w:val="20"/>
        </w:rPr>
        <w:t xml:space="preserve">Pobyty wyłączone z procesu grupowania…………………………………………………………….………….. </w:t>
      </w:r>
      <w:r w:rsidR="00907BB1" w:rsidRPr="00171349">
        <w:rPr>
          <w:rFonts w:ascii="Tahoma" w:hAnsi="Tahoma" w:cs="Tahoma"/>
          <w:color w:val="000000" w:themeColor="text1"/>
          <w:sz w:val="20"/>
          <w:szCs w:val="20"/>
        </w:rPr>
        <w:tab/>
        <w:t>9</w:t>
      </w:r>
    </w:p>
    <w:p w14:paraId="276566F5" w14:textId="7F3AEB8C"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4.6.</w:t>
      </w:r>
      <w:r w:rsidR="00907BB1" w:rsidRPr="00171349">
        <w:rPr>
          <w:rFonts w:ascii="Tahoma" w:hAnsi="Tahoma" w:cs="Tahoma"/>
          <w:color w:val="000000" w:themeColor="text1"/>
          <w:sz w:val="20"/>
          <w:szCs w:val="20"/>
        </w:rPr>
        <w:t xml:space="preserve"> </w:t>
      </w:r>
      <w:r w:rsidR="000B5267" w:rsidRPr="00171349">
        <w:rPr>
          <w:rFonts w:ascii="Tahoma" w:hAnsi="Tahoma" w:cs="Tahoma"/>
          <w:color w:val="000000" w:themeColor="text1"/>
          <w:sz w:val="20"/>
          <w:szCs w:val="20"/>
        </w:rPr>
        <w:t xml:space="preserve">Świadczenia wyłączone z grupowania………………………………………………….…………………………. </w:t>
      </w:r>
      <w:r w:rsidR="000B5267" w:rsidRPr="00171349">
        <w:rPr>
          <w:rFonts w:ascii="Tahoma" w:hAnsi="Tahoma" w:cs="Tahoma"/>
          <w:color w:val="000000" w:themeColor="text1"/>
          <w:sz w:val="20"/>
          <w:szCs w:val="20"/>
        </w:rPr>
        <w:tab/>
        <w:t>9</w:t>
      </w:r>
    </w:p>
    <w:p w14:paraId="4907F46C" w14:textId="6056587C"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4.7.</w:t>
      </w:r>
      <w:r w:rsidR="0007593F" w:rsidRPr="00171349">
        <w:rPr>
          <w:rFonts w:ascii="Tahoma" w:hAnsi="Tahoma" w:cs="Tahoma"/>
          <w:color w:val="000000" w:themeColor="text1"/>
          <w:sz w:val="20"/>
          <w:szCs w:val="20"/>
        </w:rPr>
        <w:t xml:space="preserve"> Badanie warunków JGP………………………………………………………………………………………........... </w:t>
      </w:r>
      <w:r w:rsidR="0007593F" w:rsidRPr="00171349">
        <w:rPr>
          <w:rFonts w:ascii="Tahoma" w:hAnsi="Tahoma" w:cs="Tahoma"/>
          <w:color w:val="000000" w:themeColor="text1"/>
          <w:sz w:val="20"/>
          <w:szCs w:val="20"/>
        </w:rPr>
        <w:tab/>
        <w:t>10</w:t>
      </w:r>
    </w:p>
    <w:p w14:paraId="62FDC00A" w14:textId="43305AE2"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4.8.</w:t>
      </w:r>
      <w:r w:rsidR="0007593F" w:rsidRPr="00171349">
        <w:rPr>
          <w:rFonts w:ascii="Tahoma" w:hAnsi="Tahoma" w:cs="Tahoma"/>
          <w:color w:val="000000" w:themeColor="text1"/>
          <w:sz w:val="20"/>
          <w:szCs w:val="20"/>
        </w:rPr>
        <w:t xml:space="preserve"> </w:t>
      </w:r>
      <w:r w:rsidR="000D505E" w:rsidRPr="00171349">
        <w:rPr>
          <w:rFonts w:ascii="Tahoma" w:hAnsi="Tahoma" w:cs="Tahoma"/>
          <w:color w:val="000000" w:themeColor="text1"/>
          <w:sz w:val="20"/>
          <w:szCs w:val="20"/>
        </w:rPr>
        <w:t xml:space="preserve">Weryfikacja wybranej JGP z zakresem umowy……………………………………………………………..…. </w:t>
      </w:r>
      <w:r w:rsidR="000D505E" w:rsidRPr="00171349">
        <w:rPr>
          <w:rFonts w:ascii="Tahoma" w:hAnsi="Tahoma" w:cs="Tahoma"/>
          <w:color w:val="000000" w:themeColor="text1"/>
          <w:sz w:val="20"/>
          <w:szCs w:val="20"/>
        </w:rPr>
        <w:tab/>
        <w:t>12</w:t>
      </w:r>
    </w:p>
    <w:p w14:paraId="673E10A3" w14:textId="67807F8A"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4.9.</w:t>
      </w:r>
      <w:r w:rsidR="000D505E" w:rsidRPr="00171349">
        <w:rPr>
          <w:rFonts w:ascii="Tahoma" w:hAnsi="Tahoma" w:cs="Tahoma"/>
          <w:color w:val="000000" w:themeColor="text1"/>
          <w:sz w:val="20"/>
          <w:szCs w:val="20"/>
        </w:rPr>
        <w:t xml:space="preserve"> </w:t>
      </w:r>
      <w:r w:rsidR="00EA346D" w:rsidRPr="00171349">
        <w:rPr>
          <w:rFonts w:ascii="Tahoma" w:hAnsi="Tahoma" w:cs="Tahoma"/>
          <w:color w:val="000000" w:themeColor="text1"/>
          <w:sz w:val="20"/>
          <w:szCs w:val="20"/>
        </w:rPr>
        <w:t xml:space="preserve">Określenie taryfy dla JGP…………………………………………………………………………………………….… </w:t>
      </w:r>
      <w:r w:rsidR="00EA346D" w:rsidRPr="00171349">
        <w:rPr>
          <w:rFonts w:ascii="Tahoma" w:hAnsi="Tahoma" w:cs="Tahoma"/>
          <w:color w:val="000000" w:themeColor="text1"/>
          <w:sz w:val="20"/>
          <w:szCs w:val="20"/>
        </w:rPr>
        <w:tab/>
        <w:t>12</w:t>
      </w:r>
    </w:p>
    <w:p w14:paraId="5E7DA8EC" w14:textId="7EA2C8A0" w:rsidR="0085216B" w:rsidRPr="0085216B"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4.10.</w:t>
      </w:r>
      <w:r w:rsidR="00EA346D" w:rsidRPr="00171349">
        <w:rPr>
          <w:rFonts w:ascii="Tahoma" w:hAnsi="Tahoma" w:cs="Tahoma"/>
          <w:color w:val="000000" w:themeColor="text1"/>
          <w:sz w:val="20"/>
          <w:szCs w:val="20"/>
        </w:rPr>
        <w:t xml:space="preserve"> </w:t>
      </w:r>
      <w:r w:rsidR="000B6633" w:rsidRPr="00171349">
        <w:rPr>
          <w:rFonts w:ascii="Tahoma" w:hAnsi="Tahoma" w:cs="Tahoma"/>
          <w:color w:val="000000" w:themeColor="text1"/>
          <w:sz w:val="20"/>
          <w:szCs w:val="20"/>
        </w:rPr>
        <w:t xml:space="preserve">Wykazanie JGP do rozliczenia i sumowanie świadczeń do JGP…………………………………………. </w:t>
      </w:r>
      <w:r w:rsidR="000B6633" w:rsidRPr="00171349">
        <w:rPr>
          <w:rFonts w:ascii="Tahoma" w:hAnsi="Tahoma" w:cs="Tahoma"/>
          <w:color w:val="000000" w:themeColor="text1"/>
          <w:sz w:val="20"/>
          <w:szCs w:val="20"/>
        </w:rPr>
        <w:tab/>
        <w:t>13</w:t>
      </w:r>
    </w:p>
    <w:p w14:paraId="32E79175" w14:textId="2E09AD1C" w:rsidR="0085216B" w:rsidRDefault="0085216B" w:rsidP="0085216B">
      <w:pPr>
        <w:spacing w:after="0" w:line="360" w:lineRule="auto"/>
        <w:jc w:val="both"/>
        <w:rPr>
          <w:rFonts w:ascii="Tahoma" w:hAnsi="Tahoma" w:cs="Tahoma"/>
          <w:b/>
          <w:color w:val="000000" w:themeColor="text1"/>
          <w:sz w:val="20"/>
          <w:szCs w:val="20"/>
        </w:rPr>
      </w:pPr>
    </w:p>
    <w:p w14:paraId="49F5E6BC" w14:textId="6C1671B1" w:rsidR="00B7537A" w:rsidRDefault="00B7537A" w:rsidP="0085216B">
      <w:pPr>
        <w:spacing w:after="0" w:line="360" w:lineRule="auto"/>
        <w:jc w:val="both"/>
        <w:rPr>
          <w:rFonts w:ascii="Tahoma" w:hAnsi="Tahoma" w:cs="Tahoma"/>
          <w:b/>
          <w:color w:val="000000" w:themeColor="text1"/>
          <w:sz w:val="20"/>
          <w:szCs w:val="20"/>
        </w:rPr>
      </w:pPr>
    </w:p>
    <w:p w14:paraId="4BDCED2D" w14:textId="5F1013AE" w:rsidR="00B7537A" w:rsidRDefault="00B7537A" w:rsidP="0085216B">
      <w:pPr>
        <w:spacing w:after="0" w:line="360" w:lineRule="auto"/>
        <w:jc w:val="both"/>
        <w:rPr>
          <w:rFonts w:ascii="Tahoma" w:hAnsi="Tahoma" w:cs="Tahoma"/>
          <w:b/>
          <w:color w:val="000000" w:themeColor="text1"/>
          <w:sz w:val="20"/>
          <w:szCs w:val="20"/>
        </w:rPr>
      </w:pPr>
    </w:p>
    <w:p w14:paraId="1391DFF3" w14:textId="75CC42D7" w:rsidR="0036545C" w:rsidRPr="0085216B" w:rsidRDefault="0036545C" w:rsidP="0085216B">
      <w:pPr>
        <w:spacing w:after="0" w:line="360" w:lineRule="auto"/>
        <w:jc w:val="both"/>
        <w:rPr>
          <w:rFonts w:ascii="Tahoma" w:hAnsi="Tahoma" w:cs="Tahoma"/>
          <w:b/>
          <w:color w:val="000000" w:themeColor="text1"/>
          <w:sz w:val="20"/>
          <w:szCs w:val="20"/>
        </w:rPr>
      </w:pPr>
    </w:p>
    <w:p w14:paraId="26B440DA" w14:textId="77777777" w:rsidR="001F5437" w:rsidRPr="00766E7F" w:rsidRDefault="006445C1" w:rsidP="00766E7F">
      <w:pPr>
        <w:pStyle w:val="Akapitzlist"/>
        <w:numPr>
          <w:ilvl w:val="0"/>
          <w:numId w:val="7"/>
        </w:numPr>
        <w:spacing w:after="0" w:line="360" w:lineRule="auto"/>
        <w:rPr>
          <w:rFonts w:ascii="Tahoma" w:hAnsi="Tahoma" w:cs="Tahoma"/>
          <w:b/>
          <w:color w:val="000000" w:themeColor="text1"/>
          <w:sz w:val="20"/>
          <w:szCs w:val="20"/>
        </w:rPr>
      </w:pPr>
      <w:r w:rsidRPr="00766E7F">
        <w:rPr>
          <w:rFonts w:ascii="Tahoma" w:hAnsi="Tahoma" w:cs="Tahoma"/>
          <w:b/>
          <w:color w:val="000000" w:themeColor="text1"/>
          <w:sz w:val="20"/>
          <w:szCs w:val="20"/>
        </w:rPr>
        <w:lastRenderedPageBreak/>
        <w:t xml:space="preserve">Słowniczek i </w:t>
      </w:r>
      <w:r w:rsidR="001F5437" w:rsidRPr="00766E7F">
        <w:rPr>
          <w:rFonts w:ascii="Tahoma" w:hAnsi="Tahoma" w:cs="Tahoma"/>
          <w:b/>
          <w:color w:val="000000" w:themeColor="text1"/>
          <w:sz w:val="20"/>
          <w:szCs w:val="20"/>
        </w:rPr>
        <w:t xml:space="preserve">zastosowana </w:t>
      </w:r>
      <w:r w:rsidRPr="00766E7F">
        <w:rPr>
          <w:rFonts w:ascii="Tahoma" w:hAnsi="Tahoma" w:cs="Tahoma"/>
          <w:b/>
          <w:color w:val="000000" w:themeColor="text1"/>
          <w:sz w:val="20"/>
          <w:szCs w:val="20"/>
        </w:rPr>
        <w:t>symbolika</w:t>
      </w:r>
    </w:p>
    <w:p w14:paraId="6C28B226" w14:textId="77777777" w:rsidR="00F168C2" w:rsidRPr="0098522B" w:rsidRDefault="006445C1" w:rsidP="00F168C2">
      <w:pPr>
        <w:pStyle w:val="Akapitzlist"/>
        <w:numPr>
          <w:ilvl w:val="1"/>
          <w:numId w:val="7"/>
        </w:numPr>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t>Słowniczek</w:t>
      </w:r>
    </w:p>
    <w:p w14:paraId="70475C87" w14:textId="77777777" w:rsidR="006B166E" w:rsidRPr="00E35740" w:rsidRDefault="00286A57" w:rsidP="003C330E">
      <w:pPr>
        <w:spacing w:after="0" w:line="360" w:lineRule="auto"/>
        <w:jc w:val="both"/>
        <w:rPr>
          <w:rFonts w:ascii="Arial" w:hAnsi="Arial" w:cs="Arial"/>
          <w:bCs/>
          <w:color w:val="000000" w:themeColor="text1"/>
        </w:rPr>
      </w:pPr>
      <w:r w:rsidRPr="00E35740">
        <w:rPr>
          <w:rFonts w:ascii="Tahoma" w:hAnsi="Tahoma" w:cs="Tahoma"/>
          <w:b/>
          <w:color w:val="000000" w:themeColor="text1"/>
          <w:sz w:val="20"/>
          <w:szCs w:val="20"/>
        </w:rPr>
        <w:t>A</w:t>
      </w:r>
      <w:r w:rsidR="006B166E" w:rsidRPr="00E35740">
        <w:rPr>
          <w:rFonts w:ascii="Tahoma" w:hAnsi="Tahoma" w:cs="Tahoma"/>
          <w:b/>
          <w:color w:val="000000" w:themeColor="text1"/>
          <w:sz w:val="20"/>
          <w:szCs w:val="20"/>
        </w:rPr>
        <w:t>lgorytm JGP</w:t>
      </w:r>
      <w:r w:rsidR="006B166E" w:rsidRPr="00E35740">
        <w:rPr>
          <w:rFonts w:ascii="Arial" w:hAnsi="Arial" w:cs="Arial"/>
          <w:bCs/>
          <w:color w:val="000000" w:themeColor="text1"/>
        </w:rPr>
        <w:t xml:space="preserve"> – </w:t>
      </w:r>
      <w:r w:rsidR="006B166E" w:rsidRPr="00E35740">
        <w:rPr>
          <w:rFonts w:ascii="Tahoma" w:hAnsi="Tahoma" w:cs="Tahoma"/>
          <w:color w:val="000000" w:themeColor="text1"/>
          <w:sz w:val="20"/>
          <w:szCs w:val="20"/>
        </w:rPr>
        <w:t>określony sposób postępowania prowadzący do prawidłowego zakwalifikowania zakończonej hospitalizacji do właściwej grupy JGP</w:t>
      </w:r>
      <w:r w:rsidR="006B166E" w:rsidRPr="00E35740">
        <w:rPr>
          <w:rFonts w:ascii="Arial" w:hAnsi="Arial" w:cs="Arial"/>
          <w:bCs/>
          <w:color w:val="000000" w:themeColor="text1"/>
        </w:rPr>
        <w:t>.</w:t>
      </w:r>
    </w:p>
    <w:p w14:paraId="7CB5A9A4" w14:textId="53090B0E" w:rsidR="000E3243" w:rsidRPr="00E35740" w:rsidRDefault="000E3243" w:rsidP="000E3243">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Charakterystyka JGP</w:t>
      </w:r>
      <w:r w:rsidRPr="00E35740">
        <w:rPr>
          <w:rFonts w:ascii="Tahoma" w:hAnsi="Tahoma" w:cs="Tahoma"/>
          <w:color w:val="000000" w:themeColor="text1"/>
          <w:sz w:val="20"/>
          <w:szCs w:val="20"/>
        </w:rPr>
        <w:t xml:space="preserve"> – </w:t>
      </w:r>
      <w:r w:rsidR="007E01D2">
        <w:rPr>
          <w:rFonts w:ascii="Tahoma" w:hAnsi="Tahoma" w:cs="Tahoma"/>
          <w:color w:val="000000" w:themeColor="text1"/>
          <w:sz w:val="20"/>
          <w:szCs w:val="20"/>
        </w:rPr>
        <w:t>załącznik nr 9</w:t>
      </w:r>
      <w:r w:rsidR="007E01D2" w:rsidRPr="007E01D2">
        <w:rPr>
          <w:rFonts w:ascii="Tahoma" w:hAnsi="Tahoma" w:cs="Tahoma"/>
          <w:color w:val="000000" w:themeColor="text1"/>
          <w:sz w:val="20"/>
          <w:szCs w:val="20"/>
        </w:rPr>
        <w:t xml:space="preserve"> do zarządzenia Prezesa Narodowego Funduszu Zdrowia </w:t>
      </w:r>
      <w:r w:rsidR="004337E2" w:rsidRPr="004337E2">
        <w:rPr>
          <w:rFonts w:ascii="Tahoma" w:hAnsi="Tahoma" w:cs="Tahoma"/>
          <w:color w:val="000000" w:themeColor="text1"/>
          <w:sz w:val="20"/>
          <w:szCs w:val="20"/>
        </w:rPr>
        <w:t>w sprawie określenia warunków zawierania i realizacji umów w rodzaju leczenie szpitalne oraz leczenie szpitalne – świadczenia wysokospecjalistyczne</w:t>
      </w:r>
      <w:r w:rsidR="00237AFB">
        <w:rPr>
          <w:rFonts w:ascii="Tahoma" w:hAnsi="Tahoma" w:cs="Tahoma"/>
          <w:color w:val="000000" w:themeColor="text1"/>
          <w:sz w:val="20"/>
          <w:szCs w:val="20"/>
        </w:rPr>
        <w:t>, które to zarządzenie zwane jest dalej „zarządzeniem szpitalnym”</w:t>
      </w:r>
      <w:r w:rsidR="007E01D2">
        <w:rPr>
          <w:rFonts w:ascii="Tahoma" w:hAnsi="Tahoma" w:cs="Tahoma"/>
          <w:color w:val="000000" w:themeColor="text1"/>
          <w:sz w:val="20"/>
          <w:szCs w:val="20"/>
        </w:rPr>
        <w:t xml:space="preserve">, stanowiący </w:t>
      </w:r>
      <w:r w:rsidRPr="00E35740">
        <w:rPr>
          <w:rFonts w:ascii="Tahoma" w:hAnsi="Tahoma" w:cs="Tahoma"/>
          <w:color w:val="000000" w:themeColor="text1"/>
          <w:sz w:val="20"/>
          <w:szCs w:val="20"/>
        </w:rPr>
        <w:t>zbiór parametrów służących do wyznaczenia grupy, w tym w szczególności:</w:t>
      </w:r>
    </w:p>
    <w:p w14:paraId="28BF7CCA" w14:textId="115A4BF0" w:rsidR="00156B15" w:rsidRDefault="000E3243" w:rsidP="00156B15">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procedury medyczne według Międzynarodowej Klasyfikacji Procedur Medycznych</w:t>
      </w:r>
      <w:r w:rsidR="00207380">
        <w:rPr>
          <w:rFonts w:ascii="Tahoma" w:hAnsi="Tahoma" w:cs="Tahoma"/>
          <w:color w:val="000000" w:themeColor="text1"/>
          <w:sz w:val="20"/>
          <w:szCs w:val="20"/>
        </w:rPr>
        <w:t xml:space="preserve"> </w:t>
      </w:r>
      <w:r w:rsidR="00207380" w:rsidRPr="00207380">
        <w:rPr>
          <w:rFonts w:ascii="Tahoma" w:hAnsi="Tahoma" w:cs="Tahoma"/>
          <w:color w:val="000000" w:themeColor="text1"/>
          <w:sz w:val="20"/>
          <w:szCs w:val="20"/>
        </w:rPr>
        <w:t>Rewizja Dziewiąta CM</w:t>
      </w:r>
      <w:r w:rsidR="001D53A5">
        <w:rPr>
          <w:rFonts w:ascii="Tahoma" w:hAnsi="Tahoma" w:cs="Tahoma"/>
          <w:color w:val="000000" w:themeColor="text1"/>
          <w:sz w:val="20"/>
          <w:szCs w:val="20"/>
        </w:rPr>
        <w:t>,</w:t>
      </w:r>
      <w:r w:rsidRPr="00E35740">
        <w:rPr>
          <w:rFonts w:ascii="Tahoma" w:hAnsi="Tahoma" w:cs="Tahoma"/>
          <w:color w:val="000000" w:themeColor="text1"/>
          <w:sz w:val="20"/>
          <w:szCs w:val="20"/>
        </w:rPr>
        <w:t xml:space="preserve"> </w:t>
      </w:r>
      <w:r w:rsidR="00207380">
        <w:rPr>
          <w:rFonts w:ascii="Tahoma" w:hAnsi="Tahoma" w:cs="Tahoma"/>
          <w:color w:val="000000" w:themeColor="text1"/>
          <w:sz w:val="20"/>
          <w:szCs w:val="20"/>
        </w:rPr>
        <w:br/>
      </w:r>
      <w:r w:rsidR="00104AF0" w:rsidRPr="00104AF0">
        <w:rPr>
          <w:rFonts w:ascii="Tahoma" w:hAnsi="Tahoma" w:cs="Tahoma"/>
          <w:sz w:val="20"/>
          <w:szCs w:val="20"/>
          <w:lang w:eastAsia="pl-PL"/>
        </w:rPr>
        <w:t>w polskiej wersji uznanej przez płatnika za obowiązującą w związku z rozliczaniem świadczeń</w:t>
      </w:r>
      <w:r w:rsidR="00207380">
        <w:rPr>
          <w:rFonts w:ascii="Tahoma" w:hAnsi="Tahoma" w:cs="Tahoma"/>
          <w:sz w:val="20"/>
          <w:szCs w:val="20"/>
          <w:lang w:eastAsia="pl-PL"/>
        </w:rPr>
        <w:t>,</w:t>
      </w:r>
    </w:p>
    <w:p w14:paraId="55230814" w14:textId="59AD3013" w:rsidR="000E3243" w:rsidRPr="00E35740" w:rsidRDefault="00156B15" w:rsidP="000E3243">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rozpoznania według Międzynarodowej Statystycznej Klasyfikacji Chorób i Problemów Zdrowotnych Rewizja Dziesiąta</w:t>
      </w:r>
      <w:r w:rsidR="000F1DF3">
        <w:rPr>
          <w:rFonts w:ascii="Tahoma" w:hAnsi="Tahoma" w:cs="Tahoma"/>
          <w:color w:val="000000" w:themeColor="text1"/>
          <w:sz w:val="20"/>
          <w:szCs w:val="20"/>
        </w:rPr>
        <w:t>,</w:t>
      </w:r>
    </w:p>
    <w:p w14:paraId="3BF9D809" w14:textId="77777777" w:rsidR="000E3243" w:rsidRPr="00E35740" w:rsidRDefault="000E3243" w:rsidP="000E3243">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wiek pacjenta,</w:t>
      </w:r>
    </w:p>
    <w:p w14:paraId="7AE192E7" w14:textId="77777777" w:rsidR="00286A57" w:rsidRDefault="000E3243" w:rsidP="000E3243">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czas pobytu.</w:t>
      </w:r>
    </w:p>
    <w:p w14:paraId="3ACDAC9E" w14:textId="00C8DCF3" w:rsidR="0084163D" w:rsidRPr="00E35740" w:rsidRDefault="0084163D" w:rsidP="0084163D">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Funkcja </w:t>
      </w:r>
      <w:r w:rsidRPr="00E35740">
        <w:rPr>
          <w:rFonts w:ascii="Tahoma" w:hAnsi="Tahoma" w:cs="Tahoma"/>
          <w:color w:val="000000" w:themeColor="text1"/>
          <w:sz w:val="20"/>
          <w:szCs w:val="20"/>
        </w:rPr>
        <w:t xml:space="preserve">– działania (czynności) generujące zdarzenia i/lub będące rezultatem zajścia zdarzenia. </w:t>
      </w:r>
      <w:r w:rsidR="000F1DF3">
        <w:rPr>
          <w:rFonts w:ascii="Tahoma" w:hAnsi="Tahoma" w:cs="Tahoma"/>
          <w:color w:val="000000" w:themeColor="text1"/>
          <w:sz w:val="20"/>
          <w:szCs w:val="20"/>
        </w:rPr>
        <w:t>K</w:t>
      </w:r>
      <w:r w:rsidRPr="00E35740">
        <w:rPr>
          <w:rFonts w:ascii="Tahoma" w:hAnsi="Tahoma" w:cs="Tahoma"/>
          <w:color w:val="000000" w:themeColor="text1"/>
          <w:sz w:val="20"/>
          <w:szCs w:val="20"/>
        </w:rPr>
        <w:t xml:space="preserve">olejność odczytywania </w:t>
      </w:r>
      <w:r w:rsidR="000F1DF3">
        <w:rPr>
          <w:rFonts w:ascii="Tahoma" w:hAnsi="Tahoma" w:cs="Tahoma"/>
          <w:color w:val="000000" w:themeColor="text1"/>
          <w:sz w:val="20"/>
          <w:szCs w:val="20"/>
        </w:rPr>
        <w:t xml:space="preserve">funkcji </w:t>
      </w:r>
      <w:r w:rsidRPr="00E35740">
        <w:rPr>
          <w:rFonts w:ascii="Tahoma" w:hAnsi="Tahoma" w:cs="Tahoma"/>
          <w:color w:val="000000" w:themeColor="text1"/>
          <w:sz w:val="20"/>
          <w:szCs w:val="20"/>
        </w:rPr>
        <w:t>powinna być zgodna z </w:t>
      </w:r>
      <w:r w:rsidR="000F1DF3">
        <w:rPr>
          <w:rFonts w:ascii="Tahoma" w:hAnsi="Tahoma" w:cs="Tahoma"/>
          <w:color w:val="000000" w:themeColor="text1"/>
          <w:sz w:val="20"/>
          <w:szCs w:val="20"/>
        </w:rPr>
        <w:t xml:space="preserve">ich </w:t>
      </w:r>
      <w:r w:rsidRPr="00E35740">
        <w:rPr>
          <w:rFonts w:ascii="Tahoma" w:hAnsi="Tahoma" w:cs="Tahoma"/>
          <w:color w:val="000000" w:themeColor="text1"/>
          <w:sz w:val="20"/>
          <w:szCs w:val="20"/>
        </w:rPr>
        <w:t xml:space="preserve">kolejnością określoną przebiegiem </w:t>
      </w:r>
      <w:r w:rsidR="000F1DF3" w:rsidRPr="00E35740">
        <w:rPr>
          <w:rFonts w:ascii="Tahoma" w:hAnsi="Tahoma" w:cs="Tahoma"/>
          <w:color w:val="000000" w:themeColor="text1"/>
          <w:sz w:val="20"/>
          <w:szCs w:val="20"/>
        </w:rPr>
        <w:t>proces</w:t>
      </w:r>
      <w:r w:rsidR="000F1DF3">
        <w:rPr>
          <w:rFonts w:ascii="Tahoma" w:hAnsi="Tahoma" w:cs="Tahoma"/>
          <w:color w:val="000000" w:themeColor="text1"/>
          <w:sz w:val="20"/>
          <w:szCs w:val="20"/>
        </w:rPr>
        <w:t>u wyznaczania grupy systemu JGP, zgodnie z rysunkiem w pkt</w:t>
      </w:r>
      <w:r w:rsidR="00307558">
        <w:rPr>
          <w:rFonts w:ascii="Tahoma" w:hAnsi="Tahoma" w:cs="Tahoma"/>
          <w:color w:val="000000" w:themeColor="text1"/>
          <w:sz w:val="20"/>
          <w:szCs w:val="20"/>
        </w:rPr>
        <w:t xml:space="preserve"> 4.4.</w:t>
      </w:r>
    </w:p>
    <w:p w14:paraId="7F63F73F" w14:textId="77777777" w:rsidR="00B935D6" w:rsidRDefault="00B935D6" w:rsidP="000E3243">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Grupa </w:t>
      </w:r>
      <w:r w:rsidR="00D749CC">
        <w:rPr>
          <w:rFonts w:ascii="Tahoma" w:hAnsi="Tahoma" w:cs="Tahoma"/>
          <w:b/>
          <w:color w:val="000000" w:themeColor="text1"/>
          <w:sz w:val="20"/>
          <w:szCs w:val="20"/>
        </w:rPr>
        <w:t>(</w:t>
      </w:r>
      <w:r w:rsidRPr="00E35740">
        <w:rPr>
          <w:rFonts w:ascii="Tahoma" w:hAnsi="Tahoma" w:cs="Tahoma"/>
          <w:b/>
          <w:color w:val="000000" w:themeColor="text1"/>
          <w:sz w:val="20"/>
          <w:szCs w:val="20"/>
        </w:rPr>
        <w:t>JGP</w:t>
      </w:r>
      <w:r w:rsidR="00D749CC">
        <w:rPr>
          <w:rFonts w:ascii="Tahoma" w:hAnsi="Tahoma" w:cs="Tahoma"/>
          <w:b/>
          <w:color w:val="000000" w:themeColor="text1"/>
          <w:sz w:val="20"/>
          <w:szCs w:val="20"/>
        </w:rPr>
        <w:t>)</w:t>
      </w:r>
      <w:r w:rsidRPr="00E35740">
        <w:rPr>
          <w:rFonts w:ascii="Tahoma" w:hAnsi="Tahoma" w:cs="Tahoma"/>
          <w:color w:val="000000" w:themeColor="text1"/>
          <w:sz w:val="20"/>
          <w:szCs w:val="20"/>
        </w:rPr>
        <w:t xml:space="preserve"> – jedna z wielu kategorii hospitalizacji wyodrębniona zgodnie z zasadami systemu JGP, posiadająca kod, nazwę oraz charakterystykę opisaną określonymi parametrami</w:t>
      </w:r>
      <w:r w:rsidR="0089055D" w:rsidRPr="00E35740">
        <w:rPr>
          <w:rFonts w:ascii="Tahoma" w:hAnsi="Tahoma" w:cs="Tahoma"/>
          <w:color w:val="000000" w:themeColor="text1"/>
          <w:sz w:val="20"/>
          <w:szCs w:val="20"/>
        </w:rPr>
        <w:t>.</w:t>
      </w:r>
    </w:p>
    <w:p w14:paraId="39112186" w14:textId="3C358EDC" w:rsidR="00EE628F" w:rsidRPr="00C04A50" w:rsidRDefault="00EE628F" w:rsidP="00EE628F">
      <w:pPr>
        <w:spacing w:after="0" w:line="360" w:lineRule="auto"/>
        <w:jc w:val="both"/>
        <w:rPr>
          <w:rFonts w:ascii="Tahoma" w:hAnsi="Tahoma" w:cs="Tahoma"/>
          <w:b/>
          <w:color w:val="000000" w:themeColor="text1"/>
          <w:sz w:val="20"/>
          <w:szCs w:val="20"/>
        </w:rPr>
      </w:pPr>
      <w:r w:rsidRPr="00C04A50">
        <w:rPr>
          <w:rFonts w:ascii="Tahoma" w:hAnsi="Tahoma" w:cs="Tahoma"/>
          <w:b/>
          <w:color w:val="000000" w:themeColor="text1"/>
          <w:sz w:val="20"/>
          <w:szCs w:val="20"/>
        </w:rPr>
        <w:t>Grupa zabiegowa</w:t>
      </w:r>
      <w:r w:rsidRPr="00C04A50">
        <w:rPr>
          <w:rFonts w:ascii="Tahoma" w:hAnsi="Tahoma" w:cs="Tahoma"/>
          <w:color w:val="000000" w:themeColor="text1"/>
          <w:sz w:val="20"/>
          <w:szCs w:val="20"/>
        </w:rPr>
        <w:t xml:space="preserve"> – JGP, dla której </w:t>
      </w:r>
      <w:r>
        <w:rPr>
          <w:rFonts w:ascii="Tahoma" w:hAnsi="Tahoma" w:cs="Tahoma"/>
          <w:color w:val="000000" w:themeColor="text1"/>
          <w:sz w:val="20"/>
          <w:szCs w:val="20"/>
        </w:rPr>
        <w:t xml:space="preserve">w </w:t>
      </w:r>
      <w:r w:rsidRPr="00C04A50">
        <w:rPr>
          <w:rFonts w:ascii="Tahoma" w:hAnsi="Tahoma" w:cs="Tahoma"/>
          <w:color w:val="000000" w:themeColor="text1"/>
          <w:sz w:val="20"/>
          <w:szCs w:val="20"/>
        </w:rPr>
        <w:t xml:space="preserve">etykiecie grupy wskazano, że kodem kierującym do grupy jest procedura ICD-9 </w:t>
      </w:r>
      <w:r w:rsidR="00CC7DB9">
        <w:rPr>
          <w:rFonts w:ascii="Tahoma" w:hAnsi="Tahoma" w:cs="Tahoma"/>
          <w:color w:val="000000" w:themeColor="text1"/>
          <w:sz w:val="20"/>
          <w:szCs w:val="20"/>
        </w:rPr>
        <w:t xml:space="preserve">CM </w:t>
      </w:r>
      <w:r w:rsidRPr="00C04A50">
        <w:rPr>
          <w:rFonts w:ascii="Tahoma" w:hAnsi="Tahoma" w:cs="Tahoma"/>
          <w:color w:val="000000" w:themeColor="text1"/>
          <w:sz w:val="20"/>
          <w:szCs w:val="20"/>
        </w:rPr>
        <w:t>PL.</w:t>
      </w:r>
      <w:r w:rsidRPr="00C04A50">
        <w:rPr>
          <w:rFonts w:ascii="Tahoma" w:hAnsi="Tahoma" w:cs="Tahoma"/>
          <w:b/>
          <w:color w:val="000000" w:themeColor="text1"/>
          <w:sz w:val="20"/>
          <w:szCs w:val="20"/>
        </w:rPr>
        <w:t xml:space="preserve"> </w:t>
      </w:r>
      <w:r w:rsidRPr="00C04A50">
        <w:rPr>
          <w:rFonts w:ascii="Tahoma" w:hAnsi="Tahoma" w:cs="Tahoma"/>
          <w:color w:val="000000" w:themeColor="text1"/>
          <w:sz w:val="20"/>
          <w:szCs w:val="20"/>
        </w:rPr>
        <w:t xml:space="preserve"> </w:t>
      </w:r>
    </w:p>
    <w:p w14:paraId="613FF269" w14:textId="77777777" w:rsidR="00AC0040" w:rsidRPr="00C04A50" w:rsidRDefault="00AC0040" w:rsidP="000E3243">
      <w:pPr>
        <w:spacing w:after="0" w:line="360" w:lineRule="auto"/>
        <w:jc w:val="both"/>
        <w:rPr>
          <w:rFonts w:ascii="Tahoma" w:hAnsi="Tahoma" w:cs="Tahoma"/>
          <w:b/>
          <w:color w:val="000000" w:themeColor="text1"/>
          <w:sz w:val="20"/>
          <w:szCs w:val="20"/>
        </w:rPr>
      </w:pPr>
      <w:r w:rsidRPr="00C04A50">
        <w:rPr>
          <w:rFonts w:ascii="Tahoma" w:hAnsi="Tahoma" w:cs="Tahoma"/>
          <w:b/>
          <w:color w:val="000000" w:themeColor="text1"/>
          <w:sz w:val="20"/>
          <w:szCs w:val="20"/>
        </w:rPr>
        <w:t xml:space="preserve">Grupa zachowawcza </w:t>
      </w:r>
      <w:r w:rsidRPr="006703D8">
        <w:rPr>
          <w:rFonts w:ascii="Tahoma" w:hAnsi="Tahoma" w:cs="Tahoma"/>
          <w:color w:val="000000" w:themeColor="text1"/>
          <w:sz w:val="20"/>
          <w:szCs w:val="20"/>
        </w:rPr>
        <w:t>–</w:t>
      </w:r>
      <w:r w:rsidRPr="00C04A50">
        <w:rPr>
          <w:rFonts w:ascii="Tahoma" w:hAnsi="Tahoma" w:cs="Tahoma"/>
          <w:b/>
          <w:color w:val="000000" w:themeColor="text1"/>
          <w:sz w:val="20"/>
          <w:szCs w:val="20"/>
        </w:rPr>
        <w:t xml:space="preserve"> </w:t>
      </w:r>
      <w:r w:rsidRPr="00C04A50">
        <w:rPr>
          <w:rFonts w:ascii="Tahoma" w:hAnsi="Tahoma" w:cs="Tahoma"/>
          <w:color w:val="000000" w:themeColor="text1"/>
          <w:sz w:val="20"/>
          <w:szCs w:val="20"/>
        </w:rPr>
        <w:t xml:space="preserve">JGP, dla której </w:t>
      </w:r>
      <w:r w:rsidR="00D944DF">
        <w:rPr>
          <w:rFonts w:ascii="Tahoma" w:hAnsi="Tahoma" w:cs="Tahoma"/>
          <w:color w:val="000000" w:themeColor="text1"/>
          <w:sz w:val="20"/>
          <w:szCs w:val="20"/>
        </w:rPr>
        <w:t xml:space="preserve">w </w:t>
      </w:r>
      <w:r w:rsidRPr="00C04A50">
        <w:rPr>
          <w:rFonts w:ascii="Tahoma" w:hAnsi="Tahoma" w:cs="Tahoma"/>
          <w:color w:val="000000" w:themeColor="text1"/>
          <w:sz w:val="20"/>
          <w:szCs w:val="20"/>
        </w:rPr>
        <w:t>e</w:t>
      </w:r>
      <w:r w:rsidR="00C04A50" w:rsidRPr="00C04A50">
        <w:rPr>
          <w:rFonts w:ascii="Tahoma" w:hAnsi="Tahoma" w:cs="Tahoma"/>
          <w:color w:val="000000" w:themeColor="text1"/>
          <w:sz w:val="20"/>
          <w:szCs w:val="20"/>
        </w:rPr>
        <w:t>tykiecie grupy wskazano, że kodem kierującym do grupy jest rozpoznanie ICD-10.</w:t>
      </w:r>
      <w:r w:rsidRPr="00C04A50">
        <w:rPr>
          <w:rFonts w:ascii="Tahoma" w:hAnsi="Tahoma" w:cs="Tahoma"/>
          <w:b/>
          <w:color w:val="000000" w:themeColor="text1"/>
          <w:sz w:val="20"/>
          <w:szCs w:val="20"/>
        </w:rPr>
        <w:t xml:space="preserve"> </w:t>
      </w:r>
    </w:p>
    <w:p w14:paraId="546EB73D" w14:textId="77777777" w:rsidR="008B215E" w:rsidRDefault="008B215E" w:rsidP="003C330E">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Hospitalizacja</w:t>
      </w:r>
      <w:r w:rsidR="00F5229A" w:rsidRPr="00E35740">
        <w:rPr>
          <w:rFonts w:ascii="Tahoma" w:hAnsi="Tahoma" w:cs="Tahoma"/>
          <w:b/>
          <w:color w:val="000000" w:themeColor="text1"/>
          <w:sz w:val="20"/>
          <w:szCs w:val="20"/>
        </w:rPr>
        <w:t xml:space="preserve"> </w:t>
      </w:r>
      <w:r w:rsidR="00AE61D4" w:rsidRPr="00E35740">
        <w:rPr>
          <w:rFonts w:ascii="Tahoma" w:hAnsi="Tahoma" w:cs="Tahoma"/>
          <w:b/>
          <w:color w:val="000000" w:themeColor="text1"/>
          <w:sz w:val="20"/>
          <w:szCs w:val="20"/>
        </w:rPr>
        <w:t>(epizod)</w:t>
      </w:r>
      <w:r w:rsidR="00367950" w:rsidRPr="00E35740">
        <w:rPr>
          <w:rFonts w:ascii="Tahoma" w:hAnsi="Tahoma" w:cs="Tahoma"/>
          <w:b/>
          <w:color w:val="000000" w:themeColor="text1"/>
          <w:sz w:val="20"/>
          <w:szCs w:val="20"/>
        </w:rPr>
        <w:t xml:space="preserve"> </w:t>
      </w:r>
      <w:r w:rsidR="00367950" w:rsidRPr="00E35740">
        <w:rPr>
          <w:rFonts w:ascii="Tahoma" w:hAnsi="Tahoma" w:cs="Tahoma"/>
          <w:color w:val="000000" w:themeColor="text1"/>
          <w:sz w:val="20"/>
          <w:szCs w:val="20"/>
        </w:rPr>
        <w:t>–</w:t>
      </w:r>
      <w:r w:rsidRPr="00E35740">
        <w:rPr>
          <w:rFonts w:ascii="Tahoma" w:hAnsi="Tahoma" w:cs="Tahoma"/>
          <w:color w:val="000000" w:themeColor="text1"/>
          <w:sz w:val="20"/>
          <w:szCs w:val="20"/>
        </w:rPr>
        <w:t xml:space="preserve"> </w:t>
      </w:r>
      <w:r w:rsidR="00367950" w:rsidRPr="00E35740">
        <w:rPr>
          <w:rFonts w:ascii="Tahoma" w:hAnsi="Tahoma" w:cs="Tahoma"/>
          <w:color w:val="000000" w:themeColor="text1"/>
          <w:sz w:val="20"/>
          <w:szCs w:val="20"/>
        </w:rPr>
        <w:t xml:space="preserve">leczenie w szpitalu obejmujące </w:t>
      </w:r>
      <w:r w:rsidRPr="00E35740">
        <w:rPr>
          <w:rFonts w:ascii="Tahoma" w:hAnsi="Tahoma" w:cs="Tahoma"/>
          <w:color w:val="000000" w:themeColor="text1"/>
          <w:sz w:val="20"/>
          <w:szCs w:val="20"/>
        </w:rPr>
        <w:t>wszystkie świadczenia udzielone od momentu przyjęcia do szpitala do momentu wypisu</w:t>
      </w:r>
      <w:r w:rsidR="006B166E" w:rsidRPr="00E35740">
        <w:rPr>
          <w:rFonts w:ascii="Tahoma" w:hAnsi="Tahoma" w:cs="Tahoma"/>
          <w:color w:val="000000" w:themeColor="text1"/>
          <w:sz w:val="20"/>
          <w:szCs w:val="20"/>
        </w:rPr>
        <w:t>, niezależnie od liczby</w:t>
      </w:r>
      <w:r w:rsidRPr="00E35740">
        <w:rPr>
          <w:rFonts w:ascii="Tahoma" w:hAnsi="Tahoma" w:cs="Tahoma"/>
          <w:color w:val="000000" w:themeColor="text1"/>
          <w:sz w:val="20"/>
          <w:szCs w:val="20"/>
        </w:rPr>
        <w:t xml:space="preserve"> oddziałów</w:t>
      </w:r>
      <w:r w:rsidR="00DC6A68" w:rsidRPr="00E35740">
        <w:rPr>
          <w:rFonts w:ascii="Tahoma" w:hAnsi="Tahoma" w:cs="Tahoma"/>
          <w:color w:val="000000" w:themeColor="text1"/>
          <w:sz w:val="20"/>
          <w:szCs w:val="20"/>
        </w:rPr>
        <w:t xml:space="preserve"> (pobytów)</w:t>
      </w:r>
      <w:r w:rsidRPr="00E35740">
        <w:rPr>
          <w:rFonts w:ascii="Tahoma" w:hAnsi="Tahoma" w:cs="Tahoma"/>
          <w:color w:val="000000" w:themeColor="text1"/>
          <w:sz w:val="20"/>
          <w:szCs w:val="20"/>
        </w:rPr>
        <w:t xml:space="preserve">, w których pacjent </w:t>
      </w:r>
      <w:r w:rsidR="008B555A" w:rsidRPr="00E35740">
        <w:rPr>
          <w:rFonts w:ascii="Tahoma" w:hAnsi="Tahoma" w:cs="Tahoma"/>
          <w:color w:val="000000" w:themeColor="text1"/>
          <w:sz w:val="20"/>
          <w:szCs w:val="20"/>
        </w:rPr>
        <w:br/>
      </w:r>
      <w:r w:rsidRPr="00E35740">
        <w:rPr>
          <w:rFonts w:ascii="Tahoma" w:hAnsi="Tahoma" w:cs="Tahoma"/>
          <w:color w:val="000000" w:themeColor="text1"/>
          <w:sz w:val="20"/>
          <w:szCs w:val="20"/>
        </w:rPr>
        <w:t>był leczony.</w:t>
      </w:r>
    </w:p>
    <w:p w14:paraId="36788FEE" w14:textId="77777777" w:rsidR="007E01D2" w:rsidRPr="00E35740" w:rsidRDefault="007E01D2" w:rsidP="003C330E">
      <w:pPr>
        <w:spacing w:after="0" w:line="360" w:lineRule="auto"/>
        <w:jc w:val="both"/>
        <w:rPr>
          <w:rFonts w:ascii="Tahoma" w:hAnsi="Tahoma" w:cs="Tahoma"/>
          <w:color w:val="000000" w:themeColor="text1"/>
          <w:sz w:val="20"/>
          <w:szCs w:val="20"/>
        </w:rPr>
      </w:pPr>
      <w:r w:rsidRPr="0075060F">
        <w:rPr>
          <w:rFonts w:ascii="Tahoma" w:hAnsi="Tahoma" w:cs="Tahoma"/>
          <w:b/>
          <w:sz w:val="20"/>
          <w:szCs w:val="20"/>
        </w:rPr>
        <w:t>JGP</w:t>
      </w:r>
      <w:r w:rsidRPr="0075060F">
        <w:rPr>
          <w:rFonts w:ascii="Tahoma" w:hAnsi="Tahoma" w:cs="Tahoma"/>
          <w:sz w:val="20"/>
          <w:szCs w:val="20"/>
        </w:rPr>
        <w:t xml:space="preserve"> – Jednorodne Grupy Pacjentów</w:t>
      </w:r>
      <w:r>
        <w:rPr>
          <w:rFonts w:ascii="Tahoma" w:hAnsi="Tahoma" w:cs="Tahoma"/>
          <w:sz w:val="20"/>
          <w:szCs w:val="20"/>
        </w:rPr>
        <w:t>.</w:t>
      </w:r>
    </w:p>
    <w:p w14:paraId="4A365F19" w14:textId="77777777" w:rsidR="00286A57" w:rsidRPr="00E35740" w:rsidRDefault="00286A57" w:rsidP="003C330E">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Etykieta grupy</w:t>
      </w:r>
      <w:r w:rsidR="0089055D" w:rsidRPr="00E35740">
        <w:rPr>
          <w:rFonts w:ascii="Tahoma" w:hAnsi="Tahoma" w:cs="Tahoma"/>
          <w:color w:val="000000" w:themeColor="text1"/>
          <w:sz w:val="20"/>
          <w:szCs w:val="20"/>
        </w:rPr>
        <w:t xml:space="preserve"> – opis zawierający</w:t>
      </w:r>
      <w:r w:rsidRPr="00E35740">
        <w:rPr>
          <w:rFonts w:ascii="Tahoma" w:hAnsi="Tahoma" w:cs="Tahoma"/>
          <w:color w:val="000000" w:themeColor="text1"/>
          <w:sz w:val="20"/>
          <w:szCs w:val="20"/>
        </w:rPr>
        <w:t xml:space="preserve"> </w:t>
      </w:r>
      <w:r w:rsidR="0089055D" w:rsidRPr="00E35740">
        <w:rPr>
          <w:rFonts w:ascii="Tahoma" w:hAnsi="Tahoma" w:cs="Tahoma"/>
          <w:color w:val="000000" w:themeColor="text1"/>
          <w:sz w:val="20"/>
          <w:szCs w:val="20"/>
        </w:rPr>
        <w:t xml:space="preserve">oznaczenie warunków kwalifikujących hospitalizację do rozliczenia </w:t>
      </w:r>
      <w:r w:rsidR="0089055D" w:rsidRPr="00E35740">
        <w:rPr>
          <w:rFonts w:ascii="Tahoma" w:hAnsi="Tahoma" w:cs="Tahoma"/>
          <w:color w:val="000000" w:themeColor="text1"/>
          <w:sz w:val="20"/>
          <w:szCs w:val="20"/>
        </w:rPr>
        <w:br/>
        <w:t>w ramach określonej JGP</w:t>
      </w:r>
      <w:r w:rsidRPr="00E35740">
        <w:rPr>
          <w:rFonts w:ascii="Tahoma" w:hAnsi="Tahoma" w:cs="Tahoma"/>
          <w:color w:val="000000" w:themeColor="text1"/>
          <w:sz w:val="20"/>
          <w:szCs w:val="20"/>
        </w:rPr>
        <w:t>.</w:t>
      </w:r>
    </w:p>
    <w:p w14:paraId="22EB206B" w14:textId="1CD313DE" w:rsidR="008B215E" w:rsidRPr="00E35740" w:rsidRDefault="00CC7DB9" w:rsidP="003C330E">
      <w:pPr>
        <w:spacing w:after="0" w:line="360" w:lineRule="auto"/>
        <w:jc w:val="both"/>
        <w:rPr>
          <w:rFonts w:ascii="Tahoma" w:hAnsi="Tahoma" w:cs="Tahoma"/>
          <w:color w:val="000000" w:themeColor="text1"/>
          <w:sz w:val="20"/>
          <w:szCs w:val="20"/>
        </w:rPr>
      </w:pPr>
      <w:r w:rsidRPr="00CC7DB9">
        <w:rPr>
          <w:rFonts w:ascii="Tahoma" w:hAnsi="Tahoma" w:cs="Tahoma"/>
          <w:b/>
          <w:color w:val="000000" w:themeColor="text1"/>
          <w:sz w:val="20"/>
          <w:szCs w:val="20"/>
        </w:rPr>
        <w:t xml:space="preserve">ICD-9 CM (Clinical Modification) PL </w:t>
      </w:r>
      <w:r w:rsidR="006703D8">
        <w:rPr>
          <w:rFonts w:ascii="Tahoma" w:hAnsi="Tahoma" w:cs="Tahoma"/>
          <w:color w:val="000000" w:themeColor="text1"/>
          <w:sz w:val="20"/>
          <w:szCs w:val="20"/>
        </w:rPr>
        <w:t xml:space="preserve">– </w:t>
      </w:r>
      <w:r w:rsidR="006B166E" w:rsidRPr="00E35740">
        <w:rPr>
          <w:rFonts w:ascii="Tahoma" w:hAnsi="Tahoma" w:cs="Tahoma"/>
          <w:color w:val="000000" w:themeColor="text1"/>
          <w:sz w:val="20"/>
          <w:szCs w:val="20"/>
        </w:rPr>
        <w:t xml:space="preserve">klasyfikacja procedur medycznych </w:t>
      </w:r>
      <w:r w:rsidR="006703D8" w:rsidRPr="00104AF0">
        <w:rPr>
          <w:rFonts w:ascii="Tahoma" w:hAnsi="Tahoma" w:cs="Tahoma"/>
          <w:sz w:val="20"/>
          <w:szCs w:val="20"/>
          <w:lang w:eastAsia="pl-PL"/>
        </w:rPr>
        <w:t>w polskiej wersji uznanej przez płatnika za obowiązującą w związku z rozliczaniem świadczeń</w:t>
      </w:r>
      <w:r w:rsidR="006B166E" w:rsidRPr="00E35740">
        <w:rPr>
          <w:rFonts w:ascii="Tahoma" w:hAnsi="Tahoma" w:cs="Tahoma"/>
          <w:color w:val="000000" w:themeColor="text1"/>
          <w:sz w:val="20"/>
          <w:szCs w:val="20"/>
        </w:rPr>
        <w:t>.</w:t>
      </w:r>
    </w:p>
    <w:p w14:paraId="314776A6" w14:textId="58112D78" w:rsidR="008B215E" w:rsidRPr="00D944DF" w:rsidRDefault="006B5819" w:rsidP="00D944DF">
      <w:pPr>
        <w:pStyle w:val="Akapitzlist"/>
        <w:spacing w:after="0" w:line="360" w:lineRule="auto"/>
        <w:ind w:left="0"/>
        <w:jc w:val="both"/>
        <w:rPr>
          <w:rFonts w:ascii="Tahoma" w:hAnsi="Tahoma" w:cs="Tahoma"/>
          <w:bCs/>
          <w:color w:val="000000" w:themeColor="text1"/>
          <w:sz w:val="20"/>
          <w:szCs w:val="20"/>
        </w:rPr>
      </w:pPr>
      <w:r w:rsidRPr="00E35740">
        <w:rPr>
          <w:rFonts w:ascii="Tahoma" w:hAnsi="Tahoma" w:cs="Tahoma"/>
          <w:b/>
          <w:color w:val="000000" w:themeColor="text1"/>
          <w:sz w:val="20"/>
          <w:szCs w:val="20"/>
        </w:rPr>
        <w:t>ICD-</w:t>
      </w:r>
      <w:r w:rsidR="008B215E" w:rsidRPr="00E35740">
        <w:rPr>
          <w:rFonts w:ascii="Tahoma" w:hAnsi="Tahoma" w:cs="Tahoma"/>
          <w:b/>
          <w:color w:val="000000" w:themeColor="text1"/>
          <w:sz w:val="20"/>
          <w:szCs w:val="20"/>
        </w:rPr>
        <w:t xml:space="preserve">10 </w:t>
      </w:r>
      <w:r w:rsidR="006703D8">
        <w:rPr>
          <w:rFonts w:ascii="Tahoma" w:hAnsi="Tahoma" w:cs="Tahoma"/>
          <w:color w:val="000000" w:themeColor="text1"/>
          <w:sz w:val="20"/>
          <w:szCs w:val="20"/>
        </w:rPr>
        <w:t xml:space="preserve">– </w:t>
      </w:r>
      <w:r w:rsidR="006703D8" w:rsidRPr="00E35740">
        <w:rPr>
          <w:rFonts w:ascii="Tahoma" w:hAnsi="Tahoma" w:cs="Tahoma"/>
          <w:color w:val="000000" w:themeColor="text1"/>
          <w:sz w:val="20"/>
          <w:szCs w:val="20"/>
        </w:rPr>
        <w:t>rozpoznania według Międzynarodowej Statystycznej Klasyfikacji Chorób i Problemów Zdrowotnych Rewizja Dziesiąta</w:t>
      </w:r>
      <w:r w:rsidR="008B215E" w:rsidRPr="00E35740">
        <w:rPr>
          <w:rFonts w:ascii="Tahoma" w:hAnsi="Tahoma" w:cs="Tahoma"/>
          <w:bCs/>
          <w:color w:val="000000" w:themeColor="text1"/>
          <w:sz w:val="20"/>
          <w:szCs w:val="20"/>
        </w:rPr>
        <w:t>.</w:t>
      </w:r>
    </w:p>
    <w:p w14:paraId="1D9F869D" w14:textId="1DC3F167" w:rsidR="00286A57" w:rsidRPr="00E35740" w:rsidRDefault="00286A57" w:rsidP="003C330E">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Komunikat XML</w:t>
      </w:r>
      <w:r w:rsidR="00BC6CA0">
        <w:rPr>
          <w:rFonts w:ascii="Tahoma" w:hAnsi="Tahoma" w:cs="Tahoma"/>
          <w:b/>
          <w:color w:val="000000" w:themeColor="text1"/>
          <w:sz w:val="20"/>
          <w:szCs w:val="20"/>
        </w:rPr>
        <w:t xml:space="preserve"> SWIAD</w:t>
      </w:r>
      <w:r w:rsidR="002D6DC6" w:rsidRPr="00E35740">
        <w:rPr>
          <w:rFonts w:ascii="Tahoma" w:hAnsi="Tahoma" w:cs="Tahoma"/>
          <w:color w:val="000000" w:themeColor="text1"/>
          <w:sz w:val="20"/>
          <w:szCs w:val="20"/>
        </w:rPr>
        <w:t xml:space="preserve"> – szczegółowy komunikat sprawozdawczy tworzony przy użyciu języka XML, stosowany do wymiany informacji między świadczeniodawcami a Narodowym Funduszem Zdrowia, dotyczący świadczeń ambulatoryjnych i szpitalnych (I fazy).</w:t>
      </w:r>
      <w:r w:rsidRPr="00E35740">
        <w:rPr>
          <w:rFonts w:ascii="Tahoma" w:hAnsi="Tahoma" w:cs="Tahoma"/>
          <w:color w:val="000000" w:themeColor="text1"/>
          <w:sz w:val="20"/>
          <w:szCs w:val="20"/>
        </w:rPr>
        <w:t xml:space="preserve"> </w:t>
      </w:r>
    </w:p>
    <w:p w14:paraId="0BFBF361" w14:textId="77777777" w:rsidR="008B215E" w:rsidRPr="00E35740" w:rsidRDefault="008B215E" w:rsidP="003C330E">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Pobyt </w:t>
      </w:r>
      <w:r w:rsidRPr="00E35740">
        <w:rPr>
          <w:rFonts w:ascii="Tahoma" w:hAnsi="Tahoma" w:cs="Tahoma"/>
          <w:color w:val="000000" w:themeColor="text1"/>
          <w:sz w:val="20"/>
          <w:szCs w:val="20"/>
        </w:rPr>
        <w:t>–</w:t>
      </w:r>
      <w:r w:rsidR="003E7192" w:rsidRPr="00E35740">
        <w:rPr>
          <w:rFonts w:ascii="Tahoma" w:hAnsi="Tahoma" w:cs="Tahoma"/>
          <w:color w:val="000000" w:themeColor="text1"/>
          <w:sz w:val="20"/>
          <w:szCs w:val="20"/>
        </w:rPr>
        <w:t xml:space="preserve"> </w:t>
      </w:r>
      <w:r w:rsidR="001C26B2" w:rsidRPr="00E35740">
        <w:rPr>
          <w:rFonts w:ascii="Tahoma" w:hAnsi="Tahoma" w:cs="Tahoma"/>
          <w:color w:val="000000" w:themeColor="text1"/>
          <w:sz w:val="20"/>
          <w:szCs w:val="20"/>
        </w:rPr>
        <w:t xml:space="preserve">leczenie </w:t>
      </w:r>
      <w:r w:rsidR="003E7192" w:rsidRPr="00E35740">
        <w:rPr>
          <w:rFonts w:ascii="Tahoma" w:hAnsi="Tahoma" w:cs="Tahoma"/>
          <w:color w:val="000000" w:themeColor="text1"/>
          <w:sz w:val="20"/>
          <w:szCs w:val="20"/>
        </w:rPr>
        <w:t>w</w:t>
      </w:r>
      <w:r w:rsidRPr="00E35740">
        <w:rPr>
          <w:rFonts w:ascii="Tahoma" w:hAnsi="Tahoma" w:cs="Tahoma"/>
          <w:color w:val="000000" w:themeColor="text1"/>
          <w:sz w:val="20"/>
          <w:szCs w:val="20"/>
        </w:rPr>
        <w:t xml:space="preserve"> oddziale</w:t>
      </w:r>
      <w:r w:rsidR="006125E6" w:rsidRPr="00E35740">
        <w:rPr>
          <w:rFonts w:ascii="Tahoma" w:hAnsi="Tahoma" w:cs="Tahoma"/>
          <w:color w:val="000000" w:themeColor="text1"/>
          <w:sz w:val="20"/>
          <w:szCs w:val="20"/>
        </w:rPr>
        <w:t xml:space="preserve"> określonej specjalności.</w:t>
      </w:r>
    </w:p>
    <w:p w14:paraId="5BB48882" w14:textId="77777777" w:rsidR="00F21116" w:rsidRPr="00E35740" w:rsidRDefault="0015214D" w:rsidP="00F911F2">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lastRenderedPageBreak/>
        <w:t>Ranga procedury</w:t>
      </w:r>
      <w:r w:rsidR="006A614D" w:rsidRPr="00E35740">
        <w:rPr>
          <w:rFonts w:ascii="Tahoma" w:hAnsi="Tahoma" w:cs="Tahoma"/>
          <w:color w:val="000000" w:themeColor="text1"/>
          <w:sz w:val="20"/>
          <w:szCs w:val="20"/>
        </w:rPr>
        <w:t xml:space="preserve"> – określa</w:t>
      </w:r>
      <w:r w:rsidRPr="00E35740">
        <w:rPr>
          <w:rFonts w:ascii="Tahoma" w:hAnsi="Tahoma" w:cs="Tahoma"/>
          <w:color w:val="000000" w:themeColor="text1"/>
          <w:sz w:val="20"/>
          <w:szCs w:val="20"/>
        </w:rPr>
        <w:t xml:space="preserve"> znaczenie</w:t>
      </w:r>
      <w:r w:rsidR="006A614D" w:rsidRPr="00E35740">
        <w:rPr>
          <w:rFonts w:ascii="Tahoma" w:hAnsi="Tahoma" w:cs="Tahoma"/>
          <w:color w:val="000000" w:themeColor="text1"/>
          <w:sz w:val="20"/>
          <w:szCs w:val="20"/>
        </w:rPr>
        <w:t xml:space="preserve"> procedury</w:t>
      </w:r>
      <w:r w:rsidRPr="00E35740">
        <w:rPr>
          <w:rFonts w:ascii="Tahoma" w:hAnsi="Tahoma" w:cs="Tahoma"/>
          <w:color w:val="000000" w:themeColor="text1"/>
          <w:sz w:val="20"/>
          <w:szCs w:val="20"/>
        </w:rPr>
        <w:t xml:space="preserve"> dla przebiegu grupowania i wyznaczenia grupy. </w:t>
      </w:r>
      <w:r w:rsidRPr="00E35740">
        <w:rPr>
          <w:rFonts w:ascii="Tahoma" w:hAnsi="Tahoma" w:cs="Tahoma"/>
          <w:color w:val="000000" w:themeColor="text1"/>
          <w:sz w:val="20"/>
          <w:szCs w:val="20"/>
        </w:rPr>
        <w:br/>
        <w:t xml:space="preserve">W szczególności wyróżnia procedury istotne i nieistotne dla procesu grupowania. </w:t>
      </w:r>
    </w:p>
    <w:p w14:paraId="37E5CCE0" w14:textId="77777777" w:rsidR="0015214D" w:rsidRPr="00E35740" w:rsidRDefault="00F21116" w:rsidP="00F21116">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procedura z rangą 0 – </w:t>
      </w:r>
      <w:r w:rsidRPr="00E35740">
        <w:rPr>
          <w:rFonts w:ascii="Tahoma" w:hAnsi="Tahoma" w:cs="Tahoma"/>
          <w:color w:val="000000" w:themeColor="text1"/>
          <w:sz w:val="20"/>
          <w:szCs w:val="20"/>
        </w:rPr>
        <w:t xml:space="preserve">procedura nie mająca żadnego znaczenia dla przebiegu grupowania. </w:t>
      </w:r>
    </w:p>
    <w:p w14:paraId="05F18B90" w14:textId="77777777" w:rsidR="00BC7510" w:rsidRPr="00E35740" w:rsidRDefault="00BC7510" w:rsidP="00BC7510">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procedura z rangą 1 – </w:t>
      </w:r>
      <w:r w:rsidRPr="00E35740">
        <w:rPr>
          <w:rFonts w:ascii="Tahoma" w:hAnsi="Tahoma" w:cs="Tahoma"/>
          <w:color w:val="000000" w:themeColor="text1"/>
          <w:sz w:val="20"/>
          <w:szCs w:val="20"/>
        </w:rPr>
        <w:t>procedura wymagana dla spełnienia dodatkowych warunków określonych w etykiecie poszczególnych grup, nie kierująca do żadnej grupy</w:t>
      </w:r>
      <w:r w:rsidR="00BB24F3" w:rsidRPr="00E35740">
        <w:rPr>
          <w:rFonts w:ascii="Tahoma" w:hAnsi="Tahoma" w:cs="Tahoma"/>
          <w:color w:val="000000" w:themeColor="text1"/>
          <w:sz w:val="20"/>
          <w:szCs w:val="20"/>
        </w:rPr>
        <w:t>, uwzględniana w procesie grupowania wyłącznie jednokrotnie.</w:t>
      </w:r>
    </w:p>
    <w:p w14:paraId="1E83D327" w14:textId="77777777" w:rsidR="00F21116" w:rsidRPr="00E35740" w:rsidRDefault="00F21116" w:rsidP="00F21116">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procedura z rangą 2 –</w:t>
      </w:r>
      <w:r w:rsidRPr="00E35740">
        <w:rPr>
          <w:rFonts w:ascii="Tahoma" w:hAnsi="Tahoma" w:cs="Tahoma"/>
          <w:color w:val="000000" w:themeColor="text1"/>
          <w:sz w:val="20"/>
          <w:szCs w:val="20"/>
        </w:rPr>
        <w:t xml:space="preserve"> drobna procedura przeznaczona do realizacji wyłącznie w czasie hospitalizacji &lt; 2 dni</w:t>
      </w:r>
      <w:r w:rsidR="00BB24F3" w:rsidRPr="00E35740">
        <w:rPr>
          <w:rFonts w:ascii="Tahoma" w:hAnsi="Tahoma" w:cs="Tahoma"/>
          <w:color w:val="000000" w:themeColor="text1"/>
          <w:sz w:val="20"/>
          <w:szCs w:val="20"/>
        </w:rPr>
        <w:t>, uwzględniana w procesie grupowania wyłącznie jednokrotnie.</w:t>
      </w:r>
    </w:p>
    <w:p w14:paraId="42484FB7" w14:textId="77777777" w:rsidR="00F21116" w:rsidRPr="00E35740" w:rsidRDefault="00306A6C" w:rsidP="00F911F2">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p</w:t>
      </w:r>
      <w:r w:rsidR="0015214D" w:rsidRPr="00E35740">
        <w:rPr>
          <w:rFonts w:ascii="Tahoma" w:hAnsi="Tahoma" w:cs="Tahoma"/>
          <w:b/>
          <w:color w:val="000000" w:themeColor="text1"/>
          <w:sz w:val="20"/>
          <w:szCs w:val="20"/>
        </w:rPr>
        <w:t xml:space="preserve">rocedura </w:t>
      </w:r>
      <w:r w:rsidR="00F21116" w:rsidRPr="00E35740">
        <w:rPr>
          <w:rFonts w:ascii="Tahoma" w:hAnsi="Tahoma" w:cs="Tahoma"/>
          <w:b/>
          <w:color w:val="000000" w:themeColor="text1"/>
          <w:sz w:val="20"/>
          <w:szCs w:val="20"/>
        </w:rPr>
        <w:t>z rangą 3</w:t>
      </w:r>
      <w:r w:rsidR="00BC7510" w:rsidRPr="00E35740">
        <w:rPr>
          <w:rFonts w:ascii="Tahoma" w:hAnsi="Tahoma" w:cs="Tahoma"/>
          <w:color w:val="000000" w:themeColor="text1"/>
          <w:sz w:val="20"/>
          <w:szCs w:val="20"/>
        </w:rPr>
        <w:t xml:space="preserve"> – </w:t>
      </w:r>
      <w:r w:rsidR="0015214D" w:rsidRPr="00E35740">
        <w:rPr>
          <w:rFonts w:ascii="Tahoma" w:hAnsi="Tahoma" w:cs="Tahoma"/>
          <w:color w:val="000000" w:themeColor="text1"/>
          <w:sz w:val="20"/>
          <w:szCs w:val="20"/>
        </w:rPr>
        <w:t>procedura zabiegowa, kierunk</w:t>
      </w:r>
      <w:r w:rsidR="00F21116" w:rsidRPr="00E35740">
        <w:rPr>
          <w:rFonts w:ascii="Tahoma" w:hAnsi="Tahoma" w:cs="Tahoma"/>
          <w:color w:val="000000" w:themeColor="text1"/>
          <w:sz w:val="20"/>
          <w:szCs w:val="20"/>
        </w:rPr>
        <w:t>ująca do grupy</w:t>
      </w:r>
      <w:r w:rsidR="00BB24F3" w:rsidRPr="00E35740">
        <w:rPr>
          <w:rFonts w:ascii="Tahoma" w:hAnsi="Tahoma" w:cs="Tahoma"/>
          <w:color w:val="000000" w:themeColor="text1"/>
          <w:sz w:val="20"/>
          <w:szCs w:val="20"/>
        </w:rPr>
        <w:t>, uwzględniana w procesie grupowania wyłącznie jednokrotnie.</w:t>
      </w:r>
    </w:p>
    <w:p w14:paraId="6B27036F" w14:textId="77777777" w:rsidR="00F21116" w:rsidRPr="00E35740" w:rsidRDefault="00BC7510" w:rsidP="00F911F2">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procedura z rangą 4</w:t>
      </w:r>
      <w:r w:rsidRPr="00E35740">
        <w:rPr>
          <w:rFonts w:ascii="Tahoma" w:hAnsi="Tahoma" w:cs="Tahoma"/>
          <w:color w:val="000000" w:themeColor="text1"/>
          <w:sz w:val="20"/>
          <w:szCs w:val="20"/>
        </w:rPr>
        <w:t xml:space="preserve"> – procedura, która </w:t>
      </w:r>
      <w:r w:rsidR="00F168C2" w:rsidRPr="00E35740">
        <w:rPr>
          <w:rFonts w:ascii="Tahoma" w:hAnsi="Tahoma" w:cs="Tahoma"/>
          <w:color w:val="000000" w:themeColor="text1"/>
          <w:sz w:val="20"/>
          <w:szCs w:val="20"/>
        </w:rPr>
        <w:t>może być uwzględniana w procesie grupowania jedno-, bądź wielokrotnie.</w:t>
      </w:r>
      <w:r w:rsidRPr="00E35740">
        <w:rPr>
          <w:rFonts w:ascii="Tahoma" w:hAnsi="Tahoma" w:cs="Tahoma"/>
          <w:color w:val="000000" w:themeColor="text1"/>
          <w:sz w:val="20"/>
          <w:szCs w:val="20"/>
        </w:rPr>
        <w:t xml:space="preserve"> </w:t>
      </w:r>
    </w:p>
    <w:p w14:paraId="52BB9F00" w14:textId="77777777" w:rsidR="006445C1" w:rsidRDefault="006445C1" w:rsidP="00FF6AF5">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Zdarzenie </w:t>
      </w:r>
      <w:r w:rsidR="009226E9" w:rsidRPr="00E35740">
        <w:rPr>
          <w:rFonts w:ascii="Tahoma" w:hAnsi="Tahoma" w:cs="Tahoma"/>
          <w:color w:val="000000" w:themeColor="text1"/>
          <w:sz w:val="20"/>
          <w:szCs w:val="20"/>
        </w:rPr>
        <w:t>–</w:t>
      </w:r>
      <w:r w:rsidRPr="00E35740">
        <w:rPr>
          <w:rFonts w:ascii="Tahoma" w:hAnsi="Tahoma" w:cs="Tahoma"/>
          <w:color w:val="000000" w:themeColor="text1"/>
          <w:sz w:val="20"/>
          <w:szCs w:val="20"/>
        </w:rPr>
        <w:t xml:space="preserve"> </w:t>
      </w:r>
      <w:r w:rsidR="009226E9" w:rsidRPr="00E35740">
        <w:rPr>
          <w:rFonts w:ascii="Tahoma" w:hAnsi="Tahoma" w:cs="Tahoma"/>
          <w:color w:val="000000" w:themeColor="text1"/>
          <w:sz w:val="20"/>
          <w:szCs w:val="20"/>
        </w:rPr>
        <w:t xml:space="preserve">pojęcie w ujęciu procesowym - </w:t>
      </w:r>
      <w:r w:rsidRPr="00E35740">
        <w:rPr>
          <w:rFonts w:ascii="Tahoma" w:hAnsi="Tahoma" w:cs="Tahoma"/>
          <w:color w:val="000000" w:themeColor="text1"/>
          <w:sz w:val="20"/>
          <w:szCs w:val="20"/>
        </w:rPr>
        <w:t>decyzja, stan</w:t>
      </w:r>
      <w:r w:rsidR="00D1042C" w:rsidRPr="00E35740">
        <w:rPr>
          <w:rFonts w:ascii="Tahoma" w:hAnsi="Tahoma" w:cs="Tahoma"/>
          <w:color w:val="000000" w:themeColor="text1"/>
          <w:sz w:val="20"/>
          <w:szCs w:val="20"/>
        </w:rPr>
        <w:t>, okoliczność warunkująca podję</w:t>
      </w:r>
      <w:r w:rsidRPr="00E35740">
        <w:rPr>
          <w:rFonts w:ascii="Tahoma" w:hAnsi="Tahoma" w:cs="Tahoma"/>
          <w:color w:val="000000" w:themeColor="text1"/>
          <w:sz w:val="20"/>
          <w:szCs w:val="20"/>
        </w:rPr>
        <w:t>cie działania</w:t>
      </w:r>
      <w:r w:rsidR="00D1042C" w:rsidRPr="00E35740">
        <w:rPr>
          <w:rFonts w:ascii="Tahoma" w:hAnsi="Tahoma" w:cs="Tahoma"/>
          <w:color w:val="000000" w:themeColor="text1"/>
          <w:sz w:val="20"/>
          <w:szCs w:val="20"/>
        </w:rPr>
        <w:t>.</w:t>
      </w:r>
    </w:p>
    <w:p w14:paraId="7CFEF287" w14:textId="77777777" w:rsidR="00944F22" w:rsidRDefault="00944F22" w:rsidP="00FF6AF5">
      <w:pPr>
        <w:pStyle w:val="Akapitzlist"/>
        <w:spacing w:after="0" w:line="360" w:lineRule="auto"/>
        <w:ind w:left="0"/>
        <w:jc w:val="both"/>
        <w:rPr>
          <w:rFonts w:ascii="Tahoma" w:hAnsi="Tahoma" w:cs="Tahoma"/>
          <w:color w:val="000000" w:themeColor="text1"/>
          <w:sz w:val="20"/>
          <w:szCs w:val="20"/>
        </w:rPr>
      </w:pPr>
    </w:p>
    <w:p w14:paraId="0C0B7561" w14:textId="77777777" w:rsidR="00103AC5" w:rsidRPr="00766E7F" w:rsidRDefault="00103AC5" w:rsidP="00766E7F">
      <w:pPr>
        <w:pStyle w:val="Akapitzlist"/>
        <w:numPr>
          <w:ilvl w:val="1"/>
          <w:numId w:val="7"/>
        </w:numPr>
        <w:spacing w:after="0" w:line="360" w:lineRule="auto"/>
        <w:rPr>
          <w:rFonts w:ascii="Tahoma" w:hAnsi="Tahoma" w:cs="Tahoma"/>
          <w:b/>
          <w:color w:val="000000" w:themeColor="text1"/>
          <w:sz w:val="20"/>
          <w:szCs w:val="20"/>
        </w:rPr>
      </w:pPr>
      <w:r w:rsidRPr="00E35740">
        <w:rPr>
          <w:rFonts w:ascii="Tahoma" w:hAnsi="Tahoma" w:cs="Tahoma"/>
          <w:b/>
          <w:color w:val="000000" w:themeColor="text1"/>
          <w:sz w:val="20"/>
          <w:szCs w:val="20"/>
        </w:rPr>
        <w:t>Zastosowana symbolika</w:t>
      </w:r>
    </w:p>
    <w:p w14:paraId="2EA2AFEE" w14:textId="77777777" w:rsidR="002E04F8" w:rsidRPr="00E35740" w:rsidRDefault="00103AC5" w:rsidP="00103AC5">
      <w:pPr>
        <w:spacing w:after="0" w:line="360" w:lineRule="auto"/>
        <w:jc w:val="center"/>
        <w:rPr>
          <w:rFonts w:ascii="Tahoma" w:hAnsi="Tahoma" w:cs="Tahoma"/>
          <w:color w:val="000000" w:themeColor="text1"/>
          <w:sz w:val="20"/>
          <w:szCs w:val="20"/>
        </w:rPr>
      </w:pPr>
      <w:r w:rsidRPr="00E35740">
        <w:rPr>
          <w:rFonts w:ascii="Tahoma" w:hAnsi="Tahoma" w:cs="Tahoma"/>
          <w:noProof/>
          <w:color w:val="000000" w:themeColor="text1"/>
          <w:sz w:val="20"/>
          <w:szCs w:val="20"/>
          <w:lang w:eastAsia="pl-PL"/>
        </w:rPr>
        <w:drawing>
          <wp:inline distT="0" distB="0" distL="0" distR="0" wp14:anchorId="5B658D26" wp14:editId="76338828">
            <wp:extent cx="6405177" cy="3844799"/>
            <wp:effectExtent l="0" t="0" r="0" b="0"/>
            <wp:docPr id="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6516203" cy="3911444"/>
                    </a:xfrm>
                    <a:prstGeom prst="rect">
                      <a:avLst/>
                    </a:prstGeom>
                    <a:noFill/>
                    <a:ln w="9525">
                      <a:noFill/>
                      <a:miter lim="800000"/>
                      <a:headEnd/>
                      <a:tailEnd/>
                    </a:ln>
                  </pic:spPr>
                </pic:pic>
              </a:graphicData>
            </a:graphic>
          </wp:inline>
        </w:drawing>
      </w:r>
      <w:r w:rsidR="00566243" w:rsidRPr="00E35740">
        <w:rPr>
          <w:rFonts w:ascii="Tahoma" w:hAnsi="Tahoma" w:cs="Tahoma"/>
          <w:color w:val="000000" w:themeColor="text1"/>
          <w:sz w:val="20"/>
          <w:szCs w:val="20"/>
        </w:rPr>
        <w:br w:type="page"/>
      </w:r>
    </w:p>
    <w:p w14:paraId="3243FEF3" w14:textId="77777777" w:rsidR="00CC102D" w:rsidRPr="0098522B" w:rsidRDefault="00700803" w:rsidP="0098522B">
      <w:pPr>
        <w:pStyle w:val="Akapitzlist"/>
        <w:numPr>
          <w:ilvl w:val="0"/>
          <w:numId w:val="7"/>
        </w:numPr>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lastRenderedPageBreak/>
        <w:t>Cel dokumentu</w:t>
      </w:r>
    </w:p>
    <w:p w14:paraId="768D42DD" w14:textId="1746AFF0" w:rsidR="001C3861" w:rsidRPr="00E35740" w:rsidRDefault="00614189" w:rsidP="003B5554">
      <w:pPr>
        <w:shd w:val="clear" w:color="auto" w:fill="FFFFFF"/>
        <w:spacing w:after="240" w:line="360" w:lineRule="auto"/>
        <w:jc w:val="both"/>
        <w:rPr>
          <w:rFonts w:ascii="Tahoma" w:hAnsi="Tahoma" w:cs="Tahoma"/>
          <w:color w:val="000000" w:themeColor="text1"/>
          <w:sz w:val="20"/>
          <w:szCs w:val="20"/>
        </w:rPr>
      </w:pPr>
      <w:r w:rsidRPr="00E35740">
        <w:rPr>
          <w:rFonts w:ascii="Tahoma" w:hAnsi="Tahoma" w:cs="Tahoma"/>
          <w:color w:val="000000" w:themeColor="text1"/>
          <w:spacing w:val="4"/>
          <w:sz w:val="20"/>
          <w:szCs w:val="20"/>
        </w:rPr>
        <w:t xml:space="preserve">Celem dokumentu jest przedstawienie </w:t>
      </w:r>
      <w:r w:rsidR="00346109" w:rsidRPr="00E35740">
        <w:rPr>
          <w:rFonts w:ascii="Tahoma" w:hAnsi="Tahoma" w:cs="Tahoma"/>
          <w:color w:val="000000" w:themeColor="text1"/>
          <w:spacing w:val="4"/>
          <w:sz w:val="20"/>
          <w:szCs w:val="20"/>
        </w:rPr>
        <w:t xml:space="preserve">podstawowych zasad </w:t>
      </w:r>
      <w:r w:rsidR="00346109" w:rsidRPr="00E35740">
        <w:rPr>
          <w:rFonts w:ascii="Tahoma" w:hAnsi="Tahoma" w:cs="Tahoma"/>
          <w:color w:val="000000" w:themeColor="text1"/>
          <w:sz w:val="20"/>
          <w:szCs w:val="20"/>
        </w:rPr>
        <w:t xml:space="preserve">kwalifikacji danych z hospitalizacji </w:t>
      </w:r>
      <w:r w:rsidR="001C3861" w:rsidRPr="00E35740">
        <w:rPr>
          <w:rFonts w:ascii="Tahoma" w:hAnsi="Tahoma" w:cs="Tahoma"/>
          <w:color w:val="000000" w:themeColor="text1"/>
          <w:sz w:val="20"/>
          <w:szCs w:val="20"/>
        </w:rPr>
        <w:t xml:space="preserve">pacjenta </w:t>
      </w:r>
      <w:r w:rsidR="008B555A" w:rsidRPr="00E35740">
        <w:rPr>
          <w:rFonts w:ascii="Tahoma" w:hAnsi="Tahoma" w:cs="Tahoma"/>
          <w:color w:val="000000" w:themeColor="text1"/>
          <w:sz w:val="20"/>
          <w:szCs w:val="20"/>
        </w:rPr>
        <w:br/>
      </w:r>
      <w:r w:rsidR="001C3861" w:rsidRPr="00E35740">
        <w:rPr>
          <w:rFonts w:ascii="Tahoma" w:hAnsi="Tahoma" w:cs="Tahoma"/>
          <w:color w:val="000000" w:themeColor="text1"/>
          <w:sz w:val="20"/>
          <w:szCs w:val="20"/>
        </w:rPr>
        <w:t xml:space="preserve">do właściwej </w:t>
      </w:r>
      <w:r w:rsidR="009226E9" w:rsidRPr="00E35740">
        <w:rPr>
          <w:rFonts w:ascii="Tahoma" w:hAnsi="Tahoma" w:cs="Tahoma"/>
          <w:color w:val="000000" w:themeColor="text1"/>
          <w:sz w:val="20"/>
          <w:szCs w:val="20"/>
        </w:rPr>
        <w:t>grupy</w:t>
      </w:r>
      <w:r w:rsidR="00E26A24" w:rsidRPr="00E35740">
        <w:rPr>
          <w:rFonts w:ascii="Tahoma" w:hAnsi="Tahoma" w:cs="Tahoma"/>
          <w:color w:val="000000" w:themeColor="text1"/>
          <w:sz w:val="20"/>
          <w:szCs w:val="20"/>
        </w:rPr>
        <w:t xml:space="preserve"> systemu JGP</w:t>
      </w:r>
      <w:r w:rsidR="001C3861" w:rsidRPr="00E35740">
        <w:rPr>
          <w:rFonts w:ascii="Tahoma" w:hAnsi="Tahoma" w:cs="Tahoma"/>
          <w:color w:val="000000" w:themeColor="text1"/>
          <w:sz w:val="20"/>
          <w:szCs w:val="20"/>
        </w:rPr>
        <w:t>.</w:t>
      </w:r>
      <w:r w:rsidR="00984E5D" w:rsidRPr="00E35740">
        <w:rPr>
          <w:rFonts w:ascii="Tahoma" w:hAnsi="Tahoma" w:cs="Tahoma"/>
          <w:color w:val="000000" w:themeColor="text1"/>
          <w:sz w:val="20"/>
          <w:szCs w:val="20"/>
        </w:rPr>
        <w:t xml:space="preserve"> </w:t>
      </w:r>
    </w:p>
    <w:p w14:paraId="244B0635" w14:textId="77777777" w:rsidR="00346109" w:rsidRPr="0098522B" w:rsidRDefault="00056727" w:rsidP="0098522B">
      <w:pPr>
        <w:pStyle w:val="Akapitzlist"/>
        <w:numPr>
          <w:ilvl w:val="0"/>
          <w:numId w:val="7"/>
        </w:numPr>
        <w:spacing w:after="0" w:line="360" w:lineRule="auto"/>
        <w:ind w:right="1"/>
        <w:jc w:val="both"/>
        <w:rPr>
          <w:rFonts w:ascii="Tahoma" w:hAnsi="Tahoma" w:cs="Tahoma"/>
          <w:b/>
          <w:color w:val="000000" w:themeColor="text1"/>
          <w:sz w:val="20"/>
          <w:szCs w:val="20"/>
        </w:rPr>
      </w:pPr>
      <w:r w:rsidRPr="00E35740">
        <w:rPr>
          <w:rFonts w:ascii="Tahoma" w:hAnsi="Tahoma" w:cs="Tahoma"/>
          <w:b/>
          <w:color w:val="000000" w:themeColor="text1"/>
          <w:sz w:val="20"/>
          <w:szCs w:val="20"/>
        </w:rPr>
        <w:t>Wprowadzenie</w:t>
      </w:r>
      <w:r w:rsidR="00C91FB1" w:rsidRPr="00E35740">
        <w:rPr>
          <w:rFonts w:ascii="Tahoma" w:hAnsi="Tahoma" w:cs="Tahoma"/>
          <w:b/>
          <w:color w:val="000000" w:themeColor="text1"/>
          <w:sz w:val="20"/>
          <w:szCs w:val="20"/>
        </w:rPr>
        <w:t xml:space="preserve"> do założeń systemu JGP</w:t>
      </w:r>
      <w:r w:rsidR="00346109" w:rsidRPr="0098522B">
        <w:rPr>
          <w:rFonts w:ascii="Tahoma" w:hAnsi="Tahoma" w:cs="Tahoma"/>
          <w:color w:val="000000" w:themeColor="text1"/>
          <w:spacing w:val="4"/>
          <w:sz w:val="20"/>
          <w:szCs w:val="20"/>
        </w:rPr>
        <w:t xml:space="preserve">     </w:t>
      </w:r>
    </w:p>
    <w:p w14:paraId="04D24C1A" w14:textId="77777777" w:rsidR="00742DAD"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 xml:space="preserve">Usługi szpitalne zajmują szczególną pozycję w systemach rozliczeniowych ochrony zdrowia.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Ta kategoria usług to największa część kosztów świadczeń zdrowotnych, jednocześnie na całym świecie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w dominującej większości finansowana ze środków publicznych. Koszty jednostkowe leczenia szpitalnego są wielokrotnie wyższe niż koszty usług ambulatoryjnych. </w:t>
      </w:r>
    </w:p>
    <w:p w14:paraId="61080291" w14:textId="76E14BAC" w:rsidR="00346109" w:rsidRPr="00E35740"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W Polsce</w:t>
      </w:r>
      <w:r w:rsidR="0098522B">
        <w:rPr>
          <w:rFonts w:ascii="Tahoma" w:hAnsi="Tahoma" w:cs="Tahoma"/>
          <w:color w:val="000000" w:themeColor="text1"/>
          <w:spacing w:val="4"/>
          <w:sz w:val="20"/>
          <w:szCs w:val="20"/>
        </w:rPr>
        <w:t xml:space="preserve"> od</w:t>
      </w:r>
      <w:r w:rsidRPr="00E35740">
        <w:rPr>
          <w:rFonts w:ascii="Tahoma" w:hAnsi="Tahoma" w:cs="Tahoma"/>
          <w:color w:val="000000" w:themeColor="text1"/>
          <w:spacing w:val="4"/>
          <w:sz w:val="20"/>
          <w:szCs w:val="20"/>
        </w:rPr>
        <w:t xml:space="preserve"> 1 lipca 2008 r.</w:t>
      </w:r>
      <w:r w:rsidR="00FD71D1">
        <w:rPr>
          <w:rFonts w:ascii="Tahoma" w:hAnsi="Tahoma" w:cs="Tahoma"/>
          <w:color w:val="000000" w:themeColor="text1"/>
          <w:spacing w:val="4"/>
          <w:sz w:val="20"/>
          <w:szCs w:val="20"/>
        </w:rPr>
        <w:t>,</w:t>
      </w:r>
      <w:r w:rsidRPr="00E35740">
        <w:rPr>
          <w:rFonts w:ascii="Tahoma" w:hAnsi="Tahoma" w:cs="Tahoma"/>
          <w:color w:val="000000" w:themeColor="text1"/>
          <w:spacing w:val="4"/>
          <w:sz w:val="20"/>
          <w:szCs w:val="20"/>
        </w:rPr>
        <w:t xml:space="preserve"> na mocy zarządzenia Prezesa Narodowego F</w:t>
      </w:r>
      <w:r w:rsidR="00A90DAF" w:rsidRPr="00E35740">
        <w:rPr>
          <w:rFonts w:ascii="Tahoma" w:hAnsi="Tahoma" w:cs="Tahoma"/>
          <w:color w:val="000000" w:themeColor="text1"/>
          <w:spacing w:val="4"/>
          <w:sz w:val="20"/>
          <w:szCs w:val="20"/>
        </w:rPr>
        <w:t xml:space="preserve">unduszu Zdrowia </w:t>
      </w:r>
      <w:r w:rsidR="008B555A" w:rsidRPr="00E35740">
        <w:rPr>
          <w:rFonts w:ascii="Tahoma" w:hAnsi="Tahoma" w:cs="Tahoma"/>
          <w:color w:val="000000" w:themeColor="text1"/>
          <w:spacing w:val="4"/>
          <w:sz w:val="20"/>
          <w:szCs w:val="20"/>
        </w:rPr>
        <w:br/>
      </w:r>
      <w:r w:rsidR="00A90DAF" w:rsidRPr="00E35740">
        <w:rPr>
          <w:rFonts w:ascii="Tahoma" w:hAnsi="Tahoma" w:cs="Tahoma"/>
          <w:color w:val="000000" w:themeColor="text1"/>
          <w:spacing w:val="4"/>
          <w:sz w:val="20"/>
          <w:szCs w:val="20"/>
        </w:rPr>
        <w:t>nr 32/2008/DSOZ</w:t>
      </w:r>
      <w:r w:rsidR="00D944DF">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 xml:space="preserve">z dnia 11 czerwca 2008 r. w sprawie określenia warunków zawierania </w:t>
      </w:r>
      <w:r w:rsidRPr="00E35740">
        <w:rPr>
          <w:rFonts w:ascii="Tahoma" w:hAnsi="Tahoma" w:cs="Tahoma"/>
          <w:color w:val="000000" w:themeColor="text1"/>
          <w:spacing w:val="4"/>
          <w:sz w:val="20"/>
          <w:szCs w:val="20"/>
        </w:rPr>
        <w:br/>
        <w:t>i realizacji umów w rodzaju leczenie szpitalne</w:t>
      </w:r>
      <w:r w:rsidR="00FD71D1">
        <w:rPr>
          <w:rFonts w:ascii="Tahoma" w:hAnsi="Tahoma" w:cs="Tahoma"/>
          <w:color w:val="000000" w:themeColor="text1"/>
          <w:spacing w:val="4"/>
          <w:sz w:val="20"/>
          <w:szCs w:val="20"/>
        </w:rPr>
        <w:t>,</w:t>
      </w:r>
      <w:r w:rsidRPr="00E35740">
        <w:rPr>
          <w:rFonts w:ascii="Tahoma" w:hAnsi="Tahoma" w:cs="Tahoma"/>
          <w:color w:val="000000" w:themeColor="text1"/>
          <w:spacing w:val="4"/>
          <w:sz w:val="20"/>
          <w:szCs w:val="20"/>
        </w:rPr>
        <w:t xml:space="preserve"> </w:t>
      </w:r>
      <w:r w:rsidR="00AF0418">
        <w:rPr>
          <w:rFonts w:ascii="Tahoma" w:hAnsi="Tahoma" w:cs="Tahoma"/>
          <w:color w:val="000000" w:themeColor="text1"/>
          <w:spacing w:val="4"/>
          <w:sz w:val="20"/>
          <w:szCs w:val="20"/>
        </w:rPr>
        <w:t>funkcjonuje –</w:t>
      </w:r>
      <w:r w:rsidR="00AF0418" w:rsidRPr="00E35740">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wprowadzony przez Centralę NFZ</w:t>
      </w:r>
      <w:r w:rsidR="00AF0418">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 xml:space="preserve"> system Jednorodnych Grup Pacjentów (JGP). Jest on częścią systemu rozliczeniowego świadczeń </w:t>
      </w:r>
      <w:r w:rsidRPr="00E35740">
        <w:rPr>
          <w:rFonts w:ascii="Tahoma" w:hAnsi="Tahoma" w:cs="Tahoma"/>
          <w:color w:val="000000" w:themeColor="text1"/>
          <w:spacing w:val="4"/>
          <w:sz w:val="20"/>
          <w:szCs w:val="20"/>
        </w:rPr>
        <w:br/>
        <w:t xml:space="preserve">w rodzaju leczenie szpitalne i w ramach niego rozliczanych jest większość powtarzalnych i typowych zjawisk chorobowych, wymagających hospitalizacji. Przypadki wyraźnie wykraczające poza JGP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a więc i zakres ryczałtowy, rozliczane są poza tym systemem, np. w trybie indywidualnej zgody płatnika na rozliczenie.  </w:t>
      </w:r>
    </w:p>
    <w:p w14:paraId="0B57569C" w14:textId="19CB1001" w:rsidR="00346109" w:rsidRPr="00E35740"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System JGP został skonstruowany w oparciu o zasady systemów rozliczeniowych typu DRG (</w:t>
      </w:r>
      <w:r w:rsidR="008B555A" w:rsidRPr="00E35740">
        <w:rPr>
          <w:rFonts w:ascii="Tahoma" w:hAnsi="Tahoma" w:cs="Tahoma"/>
          <w:color w:val="000000" w:themeColor="text1"/>
          <w:spacing w:val="4"/>
          <w:sz w:val="20"/>
          <w:szCs w:val="20"/>
        </w:rPr>
        <w:t>Diagnosis</w:t>
      </w:r>
      <w:r w:rsidRPr="00E35740">
        <w:rPr>
          <w:rFonts w:ascii="Tahoma" w:hAnsi="Tahoma" w:cs="Tahoma"/>
          <w:color w:val="000000" w:themeColor="text1"/>
          <w:spacing w:val="4"/>
          <w:sz w:val="20"/>
          <w:szCs w:val="20"/>
        </w:rPr>
        <w:t xml:space="preserve"> Related Groups), których dynamiczny rozwó</w:t>
      </w:r>
      <w:r w:rsidR="008B555A" w:rsidRPr="00E35740">
        <w:rPr>
          <w:rFonts w:ascii="Tahoma" w:hAnsi="Tahoma" w:cs="Tahoma"/>
          <w:color w:val="000000" w:themeColor="text1"/>
          <w:spacing w:val="4"/>
          <w:sz w:val="20"/>
          <w:szCs w:val="20"/>
        </w:rPr>
        <w:t xml:space="preserve">j w systemach ochrony zdrowia </w:t>
      </w:r>
      <w:r w:rsidRPr="00E35740">
        <w:rPr>
          <w:rFonts w:ascii="Tahoma" w:hAnsi="Tahoma" w:cs="Tahoma"/>
          <w:color w:val="000000" w:themeColor="text1"/>
          <w:spacing w:val="4"/>
          <w:sz w:val="20"/>
          <w:szCs w:val="20"/>
        </w:rPr>
        <w:t xml:space="preserve">większości wysoko rozwiniętych krajów świata nastąpił od lat 90-tych XX wieku. Produktem rozliczeniowym jest grupa, która ma przypisaną zryczałtowaną wartość rozliczeniową. Grupa wyróżniona jest na podstawie </w:t>
      </w:r>
      <w:r w:rsidR="007F0A52" w:rsidRPr="00E35740">
        <w:rPr>
          <w:rFonts w:ascii="Tahoma" w:hAnsi="Tahoma" w:cs="Tahoma"/>
          <w:color w:val="000000" w:themeColor="text1"/>
          <w:spacing w:val="4"/>
          <w:sz w:val="20"/>
          <w:szCs w:val="20"/>
        </w:rPr>
        <w:t xml:space="preserve">stosowanych procedur medycznych </w:t>
      </w:r>
      <w:r w:rsidR="007F0A52">
        <w:rPr>
          <w:rFonts w:ascii="Tahoma" w:hAnsi="Tahoma" w:cs="Tahoma"/>
          <w:color w:val="000000" w:themeColor="text1"/>
          <w:spacing w:val="4"/>
          <w:sz w:val="20"/>
          <w:szCs w:val="20"/>
        </w:rPr>
        <w:t xml:space="preserve">lub </w:t>
      </w:r>
      <w:r w:rsidRPr="00E35740">
        <w:rPr>
          <w:rFonts w:ascii="Tahoma" w:hAnsi="Tahoma" w:cs="Tahoma"/>
          <w:color w:val="000000" w:themeColor="text1"/>
          <w:spacing w:val="4"/>
          <w:sz w:val="20"/>
          <w:szCs w:val="20"/>
        </w:rPr>
        <w:t xml:space="preserve">diagnozy schorzenia (schorzeń) o zbliżonej kosztochłonności, rozumianej jako zużycie podobnych zasobów szpitala. Do wyznaczenia grupy rozliczeniowej brana jest pod uwagę hospitalizacja pacjenta, czyli całość zdarzeń medycznych mających miejsce od chwili przyjęcia pacjenta do szpitala do momentu jego wypisu. Grupa z uwagi na jej zdefiniowanie poprzez kody </w:t>
      </w:r>
      <w:r w:rsidR="007F0A52" w:rsidRPr="00E35740">
        <w:rPr>
          <w:rFonts w:ascii="Tahoma" w:hAnsi="Tahoma" w:cs="Tahoma"/>
          <w:color w:val="000000" w:themeColor="text1"/>
          <w:spacing w:val="4"/>
          <w:sz w:val="20"/>
          <w:szCs w:val="20"/>
        </w:rPr>
        <w:t xml:space="preserve">procedur medycznych </w:t>
      </w:r>
      <w:r w:rsidR="007F0A52">
        <w:rPr>
          <w:rFonts w:ascii="Tahoma" w:hAnsi="Tahoma" w:cs="Tahoma"/>
          <w:color w:val="000000" w:themeColor="text1"/>
          <w:spacing w:val="4"/>
          <w:sz w:val="20"/>
          <w:szCs w:val="20"/>
        </w:rPr>
        <w:t xml:space="preserve">lub </w:t>
      </w:r>
      <w:r w:rsidRPr="00E35740">
        <w:rPr>
          <w:rFonts w:ascii="Tahoma" w:hAnsi="Tahoma" w:cs="Tahoma"/>
          <w:color w:val="000000" w:themeColor="text1"/>
          <w:spacing w:val="4"/>
          <w:sz w:val="20"/>
          <w:szCs w:val="20"/>
        </w:rPr>
        <w:t>chorób</w:t>
      </w:r>
      <w:r w:rsidR="007F0A52">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 xml:space="preserve">/ problemów zdrowotnych może być zakwalifikowana do kategorii leczenia zachowawczego lub zabiegowego. </w:t>
      </w:r>
    </w:p>
    <w:p w14:paraId="30A261A9" w14:textId="2A639B55" w:rsidR="0098522B"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Ważną cechą mechanizmu finansowania świadczeń wg system</w:t>
      </w:r>
      <w:r w:rsidR="007F0A52">
        <w:rPr>
          <w:rFonts w:ascii="Tahoma" w:hAnsi="Tahoma" w:cs="Tahoma"/>
          <w:color w:val="000000" w:themeColor="text1"/>
          <w:spacing w:val="4"/>
          <w:sz w:val="20"/>
          <w:szCs w:val="20"/>
        </w:rPr>
        <w:t>ów rozliczeniowych typu</w:t>
      </w:r>
      <w:r w:rsidRPr="00E35740">
        <w:rPr>
          <w:rFonts w:ascii="Tahoma" w:hAnsi="Tahoma" w:cs="Tahoma"/>
          <w:color w:val="000000" w:themeColor="text1"/>
          <w:spacing w:val="4"/>
          <w:sz w:val="20"/>
          <w:szCs w:val="20"/>
        </w:rPr>
        <w:t xml:space="preserve"> DRG jest to, </w:t>
      </w:r>
      <w:r w:rsidR="007F0A52">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że należy on do prospektywnych mechanizmów finansowania szpitali. W metodach prospektywnych ustala się z góry zryczałtowaną kwotę do zapłacenia za przypadek (kategorię diagnostyczną, hospitalizację) skalkulowaną, jako wypadkową standardowego postępowania diagnostyczno-terapeutycznego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dla danego problemu zdrowotnego. W ten sposób płatnik uwalnia się od ryzyka niekontrolowanego wzrostu kosztów jednostkowych świadczeń. </w:t>
      </w:r>
    </w:p>
    <w:p w14:paraId="608952B4" w14:textId="459B3BD9" w:rsidR="0098522B"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 xml:space="preserve">Przeciwieństwem finansowania prospektywnego jest płatność retrospektywna za świadczenia. Odnosi się ona do sytuacji, kiedy płatnik uiszcza opłatę po wykonaniu usługi według kosztów (cen) wszystkich jej elementów składowych wykazanych przez usługodawcę, nie znając z góry całej kwoty wydatków jakie musi ponieść. Takim typowym mechanizmem retrospektywnym jest płatność za usługę (fee for service). Ten sposób finansowania świadczeń charakteryzuje się tym, że prawie każdy element postępowania </w:t>
      </w:r>
      <w:r w:rsidRPr="00E35740">
        <w:rPr>
          <w:rFonts w:ascii="Tahoma" w:hAnsi="Tahoma" w:cs="Tahoma"/>
          <w:color w:val="000000" w:themeColor="text1"/>
          <w:spacing w:val="4"/>
          <w:sz w:val="20"/>
          <w:szCs w:val="20"/>
        </w:rPr>
        <w:lastRenderedPageBreak/>
        <w:t xml:space="preserve">diagnostyczno-terapeutycznego (badanie, porada, poszczególne zabiegi) jest odrębnie wyceniony, </w:t>
      </w:r>
      <w:r w:rsidR="000973D3">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a ostateczna płatność stanowi sumę wszystkich zrealizowanych w trakcie hospitalizacji elementów składowych. </w:t>
      </w:r>
    </w:p>
    <w:p w14:paraId="0F36BA15" w14:textId="77777777" w:rsidR="00346109" w:rsidRPr="00E35740"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Nieodłączną składową systemów typu DRG jest narzędzie zwane „gruperem”, które pomaga kwalifikować szpitalom sprawozdawane dane ze zrealizowanych świadczeń do odpowiednich grup – produktów rozliczeniowych</w:t>
      </w:r>
      <w:r w:rsidR="00A90DAF" w:rsidRPr="00E35740">
        <w:rPr>
          <w:rFonts w:ascii="Tahoma" w:hAnsi="Tahoma" w:cs="Tahoma"/>
          <w:color w:val="000000" w:themeColor="text1"/>
          <w:spacing w:val="4"/>
          <w:sz w:val="20"/>
          <w:szCs w:val="20"/>
        </w:rPr>
        <w:t xml:space="preserve"> w oparciu </w:t>
      </w:r>
      <w:r w:rsidRPr="00E35740">
        <w:rPr>
          <w:rFonts w:ascii="Tahoma" w:hAnsi="Tahoma" w:cs="Tahoma"/>
          <w:color w:val="000000" w:themeColor="text1"/>
          <w:spacing w:val="4"/>
          <w:sz w:val="20"/>
          <w:szCs w:val="20"/>
        </w:rPr>
        <w:t xml:space="preserve">o algorytm grupowania ustalony przez płatnika świadczeń. </w:t>
      </w:r>
    </w:p>
    <w:p w14:paraId="418D6051" w14:textId="331D7113" w:rsidR="00B85F5A" w:rsidRDefault="00346109" w:rsidP="00C61442">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Zgodnie z obowiązującymi od 1 lipca 2008 r. zasadami grupowania świadczeń w ramach</w:t>
      </w:r>
      <w:r w:rsidR="0098522B">
        <w:rPr>
          <w:rFonts w:ascii="Tahoma" w:hAnsi="Tahoma" w:cs="Tahoma"/>
          <w:color w:val="000000" w:themeColor="text1"/>
          <w:spacing w:val="4"/>
          <w:sz w:val="20"/>
          <w:szCs w:val="20"/>
        </w:rPr>
        <w:t xml:space="preserve"> systemu</w:t>
      </w:r>
      <w:r w:rsidRPr="00E35740">
        <w:rPr>
          <w:rFonts w:ascii="Tahoma" w:hAnsi="Tahoma" w:cs="Tahoma"/>
          <w:color w:val="000000" w:themeColor="text1"/>
          <w:spacing w:val="4"/>
          <w:sz w:val="20"/>
          <w:szCs w:val="20"/>
        </w:rPr>
        <w:t xml:space="preserve"> JGP, </w:t>
      </w:r>
      <w:r w:rsidR="00674577"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w przypadku, gdy możliwa jest do przypisania dla danej hospitalizacji grupa wyznaczona </w:t>
      </w:r>
      <w:r w:rsidR="002A7272"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wg istotnej kosztowo procedury ICD-9</w:t>
      </w:r>
      <w:r w:rsidR="0098522B">
        <w:rPr>
          <w:rFonts w:ascii="Tahoma" w:hAnsi="Tahoma" w:cs="Tahoma"/>
          <w:color w:val="000000" w:themeColor="text1"/>
          <w:spacing w:val="4"/>
          <w:sz w:val="20"/>
          <w:szCs w:val="20"/>
        </w:rPr>
        <w:t xml:space="preserve"> </w:t>
      </w:r>
      <w:r w:rsidR="00880769">
        <w:rPr>
          <w:rFonts w:ascii="Tahoma" w:hAnsi="Tahoma" w:cs="Tahoma"/>
          <w:color w:val="000000" w:themeColor="text1"/>
          <w:spacing w:val="4"/>
          <w:sz w:val="20"/>
          <w:szCs w:val="20"/>
        </w:rPr>
        <w:t xml:space="preserve">CM </w:t>
      </w:r>
      <w:r w:rsidR="0098522B">
        <w:rPr>
          <w:rFonts w:ascii="Tahoma" w:hAnsi="Tahoma" w:cs="Tahoma"/>
          <w:color w:val="000000" w:themeColor="text1"/>
          <w:spacing w:val="4"/>
          <w:sz w:val="20"/>
          <w:szCs w:val="20"/>
        </w:rPr>
        <w:t>PL</w:t>
      </w:r>
      <w:r w:rsidRPr="00E35740">
        <w:rPr>
          <w:rFonts w:ascii="Tahoma" w:hAnsi="Tahoma" w:cs="Tahoma"/>
          <w:color w:val="000000" w:themeColor="text1"/>
          <w:spacing w:val="4"/>
          <w:sz w:val="20"/>
          <w:szCs w:val="20"/>
        </w:rPr>
        <w:t>, taka hospitalizacja powinna być rozliczona grupą zabiegową lub diagnostyczną dedykowaną do rozliczenia teg</w:t>
      </w:r>
      <w:r w:rsidR="00A90DAF" w:rsidRPr="00E35740">
        <w:rPr>
          <w:rFonts w:ascii="Tahoma" w:hAnsi="Tahoma" w:cs="Tahoma"/>
          <w:color w:val="000000" w:themeColor="text1"/>
          <w:spacing w:val="4"/>
          <w:sz w:val="20"/>
          <w:szCs w:val="20"/>
        </w:rPr>
        <w:t xml:space="preserve">o typu hospitalizacji. Dopiero </w:t>
      </w:r>
      <w:r w:rsidRPr="00E35740">
        <w:rPr>
          <w:rFonts w:ascii="Tahoma" w:hAnsi="Tahoma" w:cs="Tahoma"/>
          <w:color w:val="000000" w:themeColor="text1"/>
          <w:spacing w:val="4"/>
          <w:sz w:val="20"/>
          <w:szCs w:val="20"/>
        </w:rPr>
        <w:t xml:space="preserve">w przypadku hospitalizacji </w:t>
      </w:r>
      <w:r w:rsidR="00674577"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o dłuższym czasie pobytu, zrealizowane drobne procedury zabiegowe lub diagnostyczne mogą zostać potraktowane</w:t>
      </w:r>
      <w:r w:rsidR="00BC7378" w:rsidRPr="00E35740">
        <w:rPr>
          <w:rFonts w:ascii="Tahoma" w:hAnsi="Tahoma" w:cs="Tahoma"/>
          <w:color w:val="000000" w:themeColor="text1"/>
          <w:spacing w:val="4"/>
          <w:sz w:val="20"/>
          <w:szCs w:val="20"/>
        </w:rPr>
        <w:t xml:space="preserve"> przez system</w:t>
      </w:r>
      <w:r w:rsidRPr="00E35740">
        <w:rPr>
          <w:rFonts w:ascii="Tahoma" w:hAnsi="Tahoma" w:cs="Tahoma"/>
          <w:color w:val="000000" w:themeColor="text1"/>
          <w:spacing w:val="4"/>
          <w:sz w:val="20"/>
          <w:szCs w:val="20"/>
        </w:rPr>
        <w:t>, jako element postępowani</w:t>
      </w:r>
      <w:r w:rsidR="00674577" w:rsidRPr="00E35740">
        <w:rPr>
          <w:rFonts w:ascii="Tahoma" w:hAnsi="Tahoma" w:cs="Tahoma"/>
          <w:color w:val="000000" w:themeColor="text1"/>
          <w:spacing w:val="4"/>
          <w:sz w:val="20"/>
          <w:szCs w:val="20"/>
        </w:rPr>
        <w:t xml:space="preserve">a diagnostyczno-terapeutycznego </w:t>
      </w:r>
      <w:r w:rsidR="00674577"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i zakwalifikowane do rozliczenia grupami zachowawczymi, których zryczałtowana wartość została skalkulowana dla dłuższych hospitalizacji związanych z diagnostyką i leczeniem określonego problemu zdrowotnego.</w:t>
      </w:r>
      <w:r w:rsidR="00A71233">
        <w:rPr>
          <w:rFonts w:ascii="Tahoma" w:hAnsi="Tahoma" w:cs="Tahoma"/>
          <w:color w:val="000000" w:themeColor="text1"/>
          <w:spacing w:val="4"/>
          <w:sz w:val="20"/>
          <w:szCs w:val="20"/>
        </w:rPr>
        <w:t xml:space="preserve"> </w:t>
      </w:r>
    </w:p>
    <w:p w14:paraId="1E7A03D2" w14:textId="69C29350" w:rsidR="00116C2B" w:rsidRPr="003B5554" w:rsidRDefault="00C61442" w:rsidP="003B5554">
      <w:pPr>
        <w:shd w:val="clear" w:color="auto" w:fill="FFFFFF"/>
        <w:spacing w:after="240" w:line="360" w:lineRule="auto"/>
        <w:jc w:val="both"/>
        <w:rPr>
          <w:rFonts w:ascii="Tahoma" w:hAnsi="Tahoma" w:cs="Tahoma"/>
          <w:color w:val="000000" w:themeColor="text1"/>
          <w:spacing w:val="4"/>
          <w:sz w:val="20"/>
          <w:szCs w:val="20"/>
        </w:rPr>
      </w:pPr>
      <w:r>
        <w:rPr>
          <w:rFonts w:ascii="Tahoma" w:hAnsi="Tahoma" w:cs="Tahoma"/>
          <w:color w:val="000000" w:themeColor="text1"/>
          <w:spacing w:val="4"/>
          <w:sz w:val="20"/>
          <w:szCs w:val="20"/>
        </w:rPr>
        <w:t xml:space="preserve">System JGP </w:t>
      </w:r>
      <w:r w:rsidRPr="00C61442">
        <w:rPr>
          <w:rFonts w:ascii="Tahoma" w:hAnsi="Tahoma" w:cs="Tahoma"/>
          <w:color w:val="000000" w:themeColor="text1"/>
          <w:spacing w:val="4"/>
          <w:sz w:val="20"/>
          <w:szCs w:val="20"/>
        </w:rPr>
        <w:t xml:space="preserve">wzorowany na systemach </w:t>
      </w:r>
      <w:r w:rsidR="000973D3">
        <w:rPr>
          <w:rFonts w:ascii="Tahoma" w:hAnsi="Tahoma" w:cs="Tahoma"/>
          <w:color w:val="000000" w:themeColor="text1"/>
          <w:spacing w:val="4"/>
          <w:sz w:val="20"/>
          <w:szCs w:val="20"/>
        </w:rPr>
        <w:t xml:space="preserve">typu </w:t>
      </w:r>
      <w:r w:rsidRPr="00C61442">
        <w:rPr>
          <w:rFonts w:ascii="Tahoma" w:hAnsi="Tahoma" w:cs="Tahoma"/>
          <w:color w:val="000000" w:themeColor="text1"/>
          <w:spacing w:val="4"/>
          <w:sz w:val="20"/>
          <w:szCs w:val="20"/>
        </w:rPr>
        <w:t>D</w:t>
      </w:r>
      <w:r>
        <w:rPr>
          <w:rFonts w:ascii="Tahoma" w:hAnsi="Tahoma" w:cs="Tahoma"/>
          <w:color w:val="000000" w:themeColor="text1"/>
          <w:spacing w:val="4"/>
          <w:sz w:val="20"/>
          <w:szCs w:val="20"/>
        </w:rPr>
        <w:t xml:space="preserve">RG </w:t>
      </w:r>
      <w:r w:rsidRPr="00C61442">
        <w:rPr>
          <w:rFonts w:ascii="Tahoma" w:hAnsi="Tahoma" w:cs="Tahoma"/>
          <w:color w:val="000000" w:themeColor="text1"/>
          <w:spacing w:val="4"/>
          <w:sz w:val="20"/>
          <w:szCs w:val="20"/>
        </w:rPr>
        <w:t xml:space="preserve">jest systemem rozliczeniowo-kosztowym, </w:t>
      </w:r>
      <w:r w:rsidR="00F66452">
        <w:rPr>
          <w:rFonts w:ascii="Tahoma" w:hAnsi="Tahoma" w:cs="Tahoma"/>
          <w:color w:val="000000" w:themeColor="text1"/>
          <w:spacing w:val="4"/>
          <w:sz w:val="20"/>
          <w:szCs w:val="20"/>
        </w:rPr>
        <w:br/>
      </w:r>
      <w:r w:rsidRPr="00C61442">
        <w:rPr>
          <w:rFonts w:ascii="Tahoma" w:hAnsi="Tahoma" w:cs="Tahoma"/>
          <w:color w:val="000000" w:themeColor="text1"/>
          <w:spacing w:val="4"/>
          <w:sz w:val="20"/>
          <w:szCs w:val="20"/>
        </w:rPr>
        <w:t>zaś charakterystyka grupy stanowi zbiór parametrów służących do wyznaczenia grupy (</w:t>
      </w:r>
      <w:r w:rsidR="000973D3">
        <w:rPr>
          <w:rFonts w:ascii="Tahoma" w:hAnsi="Tahoma" w:cs="Tahoma"/>
          <w:color w:val="000000" w:themeColor="text1"/>
          <w:spacing w:val="4"/>
          <w:sz w:val="20"/>
          <w:szCs w:val="20"/>
        </w:rPr>
        <w:t xml:space="preserve">procedury medyczne </w:t>
      </w:r>
      <w:r w:rsidR="000973D3" w:rsidRPr="00C61442">
        <w:rPr>
          <w:rFonts w:ascii="Tahoma" w:hAnsi="Tahoma" w:cs="Tahoma"/>
          <w:color w:val="000000" w:themeColor="text1"/>
          <w:spacing w:val="4"/>
          <w:sz w:val="20"/>
          <w:szCs w:val="20"/>
        </w:rPr>
        <w:t>wg ICD</w:t>
      </w:r>
      <w:r w:rsidR="000973D3">
        <w:rPr>
          <w:rFonts w:ascii="Tahoma" w:hAnsi="Tahoma" w:cs="Tahoma"/>
          <w:color w:val="000000" w:themeColor="text1"/>
          <w:spacing w:val="4"/>
          <w:sz w:val="20"/>
          <w:szCs w:val="20"/>
        </w:rPr>
        <w:t>-</w:t>
      </w:r>
      <w:r w:rsidR="000973D3" w:rsidRPr="00C61442">
        <w:rPr>
          <w:rFonts w:ascii="Tahoma" w:hAnsi="Tahoma" w:cs="Tahoma"/>
          <w:color w:val="000000" w:themeColor="text1"/>
          <w:spacing w:val="4"/>
          <w:sz w:val="20"/>
          <w:szCs w:val="20"/>
        </w:rPr>
        <w:t>9</w:t>
      </w:r>
      <w:r w:rsidR="00880769">
        <w:rPr>
          <w:rFonts w:ascii="Tahoma" w:hAnsi="Tahoma" w:cs="Tahoma"/>
          <w:color w:val="000000" w:themeColor="text1"/>
          <w:spacing w:val="4"/>
          <w:sz w:val="20"/>
          <w:szCs w:val="20"/>
        </w:rPr>
        <w:t xml:space="preserve"> CM</w:t>
      </w:r>
      <w:r w:rsidR="000973D3" w:rsidRPr="00C61442">
        <w:rPr>
          <w:rFonts w:ascii="Tahoma" w:hAnsi="Tahoma" w:cs="Tahoma"/>
          <w:color w:val="000000" w:themeColor="text1"/>
          <w:spacing w:val="4"/>
          <w:sz w:val="20"/>
          <w:szCs w:val="20"/>
        </w:rPr>
        <w:t xml:space="preserve"> PL</w:t>
      </w:r>
      <w:r w:rsidR="000973D3">
        <w:rPr>
          <w:rFonts w:ascii="Tahoma" w:hAnsi="Tahoma" w:cs="Tahoma"/>
          <w:color w:val="000000" w:themeColor="text1"/>
          <w:spacing w:val="4"/>
          <w:sz w:val="20"/>
          <w:szCs w:val="20"/>
        </w:rPr>
        <w:t>,</w:t>
      </w:r>
      <w:r w:rsidR="000973D3" w:rsidRPr="00C61442">
        <w:rPr>
          <w:rFonts w:ascii="Tahoma" w:hAnsi="Tahoma" w:cs="Tahoma"/>
          <w:color w:val="000000" w:themeColor="text1"/>
          <w:spacing w:val="4"/>
          <w:sz w:val="20"/>
          <w:szCs w:val="20"/>
        </w:rPr>
        <w:t xml:space="preserve"> </w:t>
      </w:r>
      <w:r w:rsidRPr="00C61442">
        <w:rPr>
          <w:rFonts w:ascii="Tahoma" w:hAnsi="Tahoma" w:cs="Tahoma"/>
          <w:color w:val="000000" w:themeColor="text1"/>
          <w:spacing w:val="4"/>
          <w:sz w:val="20"/>
          <w:szCs w:val="20"/>
        </w:rPr>
        <w:t>rozpoznania</w:t>
      </w:r>
      <w:r>
        <w:rPr>
          <w:rFonts w:ascii="Tahoma" w:hAnsi="Tahoma" w:cs="Tahoma"/>
          <w:color w:val="000000" w:themeColor="text1"/>
          <w:spacing w:val="4"/>
          <w:sz w:val="20"/>
          <w:szCs w:val="20"/>
        </w:rPr>
        <w:t xml:space="preserve"> wg ICD</w:t>
      </w:r>
      <w:r w:rsidR="0098522B">
        <w:rPr>
          <w:rFonts w:ascii="Tahoma" w:hAnsi="Tahoma" w:cs="Tahoma"/>
          <w:color w:val="000000" w:themeColor="text1"/>
          <w:spacing w:val="4"/>
          <w:sz w:val="20"/>
          <w:szCs w:val="20"/>
        </w:rPr>
        <w:t>-</w:t>
      </w:r>
      <w:r>
        <w:rPr>
          <w:rFonts w:ascii="Tahoma" w:hAnsi="Tahoma" w:cs="Tahoma"/>
          <w:color w:val="000000" w:themeColor="text1"/>
          <w:spacing w:val="4"/>
          <w:sz w:val="20"/>
          <w:szCs w:val="20"/>
        </w:rPr>
        <w:t xml:space="preserve">10, </w:t>
      </w:r>
      <w:r w:rsidRPr="00C61442">
        <w:rPr>
          <w:rFonts w:ascii="Tahoma" w:hAnsi="Tahoma" w:cs="Tahoma"/>
          <w:color w:val="000000" w:themeColor="text1"/>
          <w:spacing w:val="4"/>
          <w:sz w:val="20"/>
          <w:szCs w:val="20"/>
        </w:rPr>
        <w:t>wiek pacjenta, czas hospitalizacji) i tym</w:t>
      </w:r>
      <w:r>
        <w:rPr>
          <w:rFonts w:ascii="Tahoma" w:hAnsi="Tahoma" w:cs="Tahoma"/>
          <w:color w:val="000000" w:themeColor="text1"/>
          <w:spacing w:val="4"/>
          <w:sz w:val="20"/>
          <w:szCs w:val="20"/>
        </w:rPr>
        <w:t xml:space="preserve"> samym zróżnicowania płatności </w:t>
      </w:r>
      <w:r w:rsidR="00B3013C">
        <w:rPr>
          <w:rFonts w:ascii="Tahoma" w:hAnsi="Tahoma" w:cs="Tahoma"/>
          <w:color w:val="000000" w:themeColor="text1"/>
          <w:spacing w:val="4"/>
          <w:sz w:val="20"/>
          <w:szCs w:val="20"/>
        </w:rPr>
        <w:t xml:space="preserve">za świadczenia. </w:t>
      </w:r>
      <w:r w:rsidRPr="00C61442">
        <w:rPr>
          <w:rFonts w:ascii="Tahoma" w:hAnsi="Tahoma" w:cs="Tahoma"/>
          <w:color w:val="000000" w:themeColor="text1"/>
          <w:spacing w:val="4"/>
          <w:sz w:val="20"/>
          <w:szCs w:val="20"/>
        </w:rPr>
        <w:t xml:space="preserve">System ten w oczywisty sposób uwzględnia wybrane elementy postępowania diagnostyczno-terapeutycznego określone standardami praktyki klinicznej, natomiast </w:t>
      </w:r>
      <w:r w:rsidR="00F66452">
        <w:rPr>
          <w:rFonts w:ascii="Tahoma" w:hAnsi="Tahoma" w:cs="Tahoma"/>
          <w:color w:val="000000" w:themeColor="text1"/>
          <w:spacing w:val="4"/>
          <w:sz w:val="20"/>
          <w:szCs w:val="20"/>
        </w:rPr>
        <w:br/>
      </w:r>
      <w:r>
        <w:rPr>
          <w:rFonts w:ascii="Tahoma" w:hAnsi="Tahoma" w:cs="Tahoma"/>
          <w:color w:val="000000" w:themeColor="text1"/>
          <w:spacing w:val="4"/>
          <w:sz w:val="20"/>
          <w:szCs w:val="20"/>
        </w:rPr>
        <w:t xml:space="preserve">nie ma </w:t>
      </w:r>
      <w:r w:rsidRPr="00C61442">
        <w:rPr>
          <w:rFonts w:ascii="Tahoma" w:hAnsi="Tahoma" w:cs="Tahoma"/>
          <w:color w:val="000000" w:themeColor="text1"/>
          <w:spacing w:val="4"/>
          <w:sz w:val="20"/>
          <w:szCs w:val="20"/>
        </w:rPr>
        <w:t>na celu określenia całości postępowania.</w:t>
      </w:r>
      <w:r>
        <w:rPr>
          <w:rFonts w:ascii="Tahoma" w:hAnsi="Tahoma" w:cs="Tahoma"/>
          <w:color w:val="000000" w:themeColor="text1"/>
          <w:spacing w:val="4"/>
          <w:sz w:val="20"/>
          <w:szCs w:val="20"/>
        </w:rPr>
        <w:t xml:space="preserve"> </w:t>
      </w:r>
      <w:r w:rsidR="00981C6C">
        <w:rPr>
          <w:rFonts w:ascii="Tahoma" w:hAnsi="Tahoma" w:cs="Tahoma"/>
          <w:color w:val="000000" w:themeColor="text1"/>
          <w:spacing w:val="4"/>
          <w:sz w:val="20"/>
          <w:szCs w:val="20"/>
        </w:rPr>
        <w:t xml:space="preserve">Charakterystyka JGP nie określa zatem wszystkich procedur, które winny być wykonane w ramach hospitalizacji, nie </w:t>
      </w:r>
      <w:r>
        <w:rPr>
          <w:rFonts w:ascii="Tahoma" w:hAnsi="Tahoma" w:cs="Tahoma"/>
          <w:color w:val="000000" w:themeColor="text1"/>
          <w:spacing w:val="4"/>
          <w:sz w:val="20"/>
          <w:szCs w:val="20"/>
        </w:rPr>
        <w:t>obejmuje wszystkich procedur ICD-9</w:t>
      </w:r>
      <w:r w:rsidR="00880769">
        <w:rPr>
          <w:rFonts w:ascii="Tahoma" w:hAnsi="Tahoma" w:cs="Tahoma"/>
          <w:color w:val="000000" w:themeColor="text1"/>
          <w:spacing w:val="4"/>
          <w:sz w:val="20"/>
          <w:szCs w:val="20"/>
        </w:rPr>
        <w:t xml:space="preserve"> CM PL</w:t>
      </w:r>
      <w:r>
        <w:rPr>
          <w:rFonts w:ascii="Tahoma" w:hAnsi="Tahoma" w:cs="Tahoma"/>
          <w:color w:val="000000" w:themeColor="text1"/>
          <w:spacing w:val="4"/>
          <w:sz w:val="20"/>
          <w:szCs w:val="20"/>
        </w:rPr>
        <w:t xml:space="preserve"> z klasyfikacji </w:t>
      </w:r>
      <w:r w:rsidR="003657EA">
        <w:rPr>
          <w:rFonts w:ascii="Tahoma" w:hAnsi="Tahoma" w:cs="Tahoma"/>
          <w:color w:val="000000" w:themeColor="text1"/>
          <w:spacing w:val="4"/>
          <w:sz w:val="20"/>
          <w:szCs w:val="20"/>
        </w:rPr>
        <w:t xml:space="preserve">i </w:t>
      </w:r>
      <w:r w:rsidR="003657EA" w:rsidRPr="0069195A">
        <w:rPr>
          <w:rFonts w:ascii="Tahoma" w:hAnsi="Tahoma" w:cs="Tahoma"/>
          <w:color w:val="000000" w:themeColor="text1"/>
          <w:spacing w:val="4"/>
          <w:sz w:val="20"/>
          <w:szCs w:val="20"/>
        </w:rPr>
        <w:t xml:space="preserve">załącznika do </w:t>
      </w:r>
      <w:r w:rsidR="003657EA" w:rsidRPr="000973D3">
        <w:rPr>
          <w:rFonts w:ascii="Tahoma" w:hAnsi="Tahoma" w:cs="Tahoma"/>
          <w:color w:val="000000" w:themeColor="text1"/>
          <w:spacing w:val="4"/>
          <w:sz w:val="20"/>
          <w:szCs w:val="20"/>
        </w:rPr>
        <w:t xml:space="preserve">rozporządzenia Ministra Zdrowia w sprawie świadczeń gwarantowanych </w:t>
      </w:r>
      <w:r w:rsidR="00F66452">
        <w:rPr>
          <w:rFonts w:ascii="Tahoma" w:hAnsi="Tahoma" w:cs="Tahoma"/>
          <w:color w:val="000000" w:themeColor="text1"/>
          <w:spacing w:val="4"/>
          <w:sz w:val="20"/>
          <w:szCs w:val="20"/>
        </w:rPr>
        <w:br/>
      </w:r>
      <w:r w:rsidR="003657EA" w:rsidRPr="000973D3">
        <w:rPr>
          <w:rFonts w:ascii="Tahoma" w:hAnsi="Tahoma" w:cs="Tahoma"/>
          <w:color w:val="000000" w:themeColor="text1"/>
          <w:spacing w:val="4"/>
          <w:sz w:val="20"/>
          <w:szCs w:val="20"/>
        </w:rPr>
        <w:t>z zakresu leczenia szpitalnego</w:t>
      </w:r>
      <w:r w:rsidR="000973D3">
        <w:rPr>
          <w:rFonts w:ascii="Tahoma" w:hAnsi="Tahoma" w:cs="Tahoma"/>
          <w:color w:val="000000" w:themeColor="text1"/>
          <w:spacing w:val="4"/>
          <w:sz w:val="20"/>
          <w:szCs w:val="20"/>
        </w:rPr>
        <w:t>.</w:t>
      </w:r>
    </w:p>
    <w:p w14:paraId="49F14DEE" w14:textId="77777777" w:rsidR="00BD58FE" w:rsidRPr="002455BA" w:rsidRDefault="00263F89" w:rsidP="002455BA">
      <w:pPr>
        <w:pStyle w:val="Akapitzlist"/>
        <w:numPr>
          <w:ilvl w:val="0"/>
          <w:numId w:val="7"/>
        </w:numPr>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t xml:space="preserve">Opis zasad grupowania </w:t>
      </w:r>
      <w:r w:rsidR="00993ABC" w:rsidRPr="00E35740">
        <w:rPr>
          <w:rFonts w:ascii="Tahoma" w:hAnsi="Tahoma" w:cs="Tahoma"/>
          <w:b/>
          <w:color w:val="000000" w:themeColor="text1"/>
          <w:sz w:val="20"/>
          <w:szCs w:val="20"/>
        </w:rPr>
        <w:t xml:space="preserve">hospitalizacji </w:t>
      </w:r>
      <w:r w:rsidRPr="00E35740">
        <w:rPr>
          <w:rFonts w:ascii="Tahoma" w:hAnsi="Tahoma" w:cs="Tahoma"/>
          <w:b/>
          <w:color w:val="000000" w:themeColor="text1"/>
          <w:sz w:val="20"/>
          <w:szCs w:val="20"/>
        </w:rPr>
        <w:t>w systemie JGP</w:t>
      </w:r>
    </w:p>
    <w:p w14:paraId="4947779B" w14:textId="77777777" w:rsidR="00660FD1" w:rsidRPr="00E35740" w:rsidRDefault="00354786" w:rsidP="00096835">
      <w:pPr>
        <w:pStyle w:val="Akapitzlist"/>
        <w:numPr>
          <w:ilvl w:val="1"/>
          <w:numId w:val="7"/>
        </w:numPr>
        <w:tabs>
          <w:tab w:val="left" w:pos="567"/>
        </w:tabs>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t xml:space="preserve">Zasady </w:t>
      </w:r>
      <w:r w:rsidR="00660FD1" w:rsidRPr="00E35740">
        <w:rPr>
          <w:rFonts w:ascii="Tahoma" w:hAnsi="Tahoma" w:cs="Tahoma"/>
          <w:b/>
          <w:color w:val="000000" w:themeColor="text1"/>
          <w:sz w:val="20"/>
          <w:szCs w:val="20"/>
        </w:rPr>
        <w:t>grupowania w systemie JGP</w:t>
      </w:r>
    </w:p>
    <w:p w14:paraId="55C44E79" w14:textId="6A64D7C0" w:rsidR="00F939CA" w:rsidRDefault="007D3C7E" w:rsidP="0093601B">
      <w:pPr>
        <w:shd w:val="clear" w:color="auto" w:fill="FFFFFF"/>
        <w:spacing w:after="0" w:line="360" w:lineRule="auto"/>
        <w:ind w:left="24"/>
        <w:jc w:val="both"/>
        <w:rPr>
          <w:rFonts w:ascii="Tahoma" w:hAnsi="Tahoma" w:cs="Tahoma"/>
          <w:color w:val="000000" w:themeColor="text1"/>
          <w:spacing w:val="-1"/>
          <w:sz w:val="20"/>
          <w:szCs w:val="20"/>
        </w:rPr>
      </w:pPr>
      <w:r w:rsidRPr="00E35740">
        <w:rPr>
          <w:rFonts w:ascii="Tahoma" w:hAnsi="Tahoma" w:cs="Tahoma"/>
          <w:color w:val="000000" w:themeColor="text1"/>
          <w:sz w:val="20"/>
          <w:szCs w:val="20"/>
        </w:rPr>
        <w:t>Wynikowa</w:t>
      </w:r>
      <w:r w:rsidRPr="00E35740">
        <w:rPr>
          <w:rFonts w:ascii="Tahoma" w:hAnsi="Tahoma" w:cs="Tahoma"/>
          <w:i/>
          <w:color w:val="000000" w:themeColor="text1"/>
          <w:sz w:val="20"/>
          <w:szCs w:val="20"/>
        </w:rPr>
        <w:t xml:space="preserve"> </w:t>
      </w:r>
      <w:r w:rsidRPr="00E35740">
        <w:rPr>
          <w:rFonts w:ascii="Tahoma" w:hAnsi="Tahoma" w:cs="Tahoma"/>
          <w:color w:val="000000" w:themeColor="text1"/>
          <w:sz w:val="20"/>
          <w:szCs w:val="20"/>
        </w:rPr>
        <w:t>grupa wyznaczana jest na podstawie zestawu danych wejściowych opisujących epizod (</w:t>
      </w:r>
      <w:r w:rsidRPr="00E35740">
        <w:rPr>
          <w:rFonts w:ascii="Tahoma" w:hAnsi="Tahoma" w:cs="Tahoma"/>
          <w:color w:val="000000" w:themeColor="text1"/>
          <w:spacing w:val="3"/>
          <w:sz w:val="20"/>
          <w:szCs w:val="20"/>
        </w:rPr>
        <w:t>h</w:t>
      </w:r>
      <w:r w:rsidR="005716CA" w:rsidRPr="00E35740">
        <w:rPr>
          <w:rFonts w:ascii="Tahoma" w:hAnsi="Tahoma" w:cs="Tahoma"/>
          <w:color w:val="000000" w:themeColor="text1"/>
          <w:spacing w:val="3"/>
          <w:sz w:val="20"/>
          <w:szCs w:val="20"/>
        </w:rPr>
        <w:t>ospitalizację) pacjenta. Z</w:t>
      </w:r>
      <w:r w:rsidRPr="00E35740">
        <w:rPr>
          <w:rFonts w:ascii="Tahoma" w:hAnsi="Tahoma" w:cs="Tahoma"/>
          <w:color w:val="000000" w:themeColor="text1"/>
          <w:spacing w:val="3"/>
          <w:sz w:val="20"/>
          <w:szCs w:val="20"/>
        </w:rPr>
        <w:t>estaw dany</w:t>
      </w:r>
      <w:r w:rsidR="005716CA" w:rsidRPr="00E35740">
        <w:rPr>
          <w:rFonts w:ascii="Tahoma" w:hAnsi="Tahoma" w:cs="Tahoma"/>
          <w:color w:val="000000" w:themeColor="text1"/>
          <w:spacing w:val="3"/>
          <w:sz w:val="20"/>
          <w:szCs w:val="20"/>
        </w:rPr>
        <w:t xml:space="preserve">ch wejściowych, które mają </w:t>
      </w:r>
      <w:r w:rsidRPr="00E35740">
        <w:rPr>
          <w:rFonts w:ascii="Tahoma" w:hAnsi="Tahoma" w:cs="Tahoma"/>
          <w:color w:val="000000" w:themeColor="text1"/>
          <w:spacing w:val="3"/>
          <w:sz w:val="20"/>
          <w:szCs w:val="20"/>
        </w:rPr>
        <w:t xml:space="preserve">wpływ na </w:t>
      </w:r>
      <w:r w:rsidRPr="00E35740">
        <w:rPr>
          <w:rFonts w:ascii="Tahoma" w:hAnsi="Tahoma" w:cs="Tahoma"/>
          <w:color w:val="000000" w:themeColor="text1"/>
          <w:sz w:val="20"/>
          <w:szCs w:val="20"/>
        </w:rPr>
        <w:t>określenie grupy, znaj</w:t>
      </w:r>
      <w:r w:rsidR="00354786" w:rsidRPr="00E35740">
        <w:rPr>
          <w:rFonts w:ascii="Tahoma" w:hAnsi="Tahoma" w:cs="Tahoma"/>
          <w:color w:val="000000" w:themeColor="text1"/>
          <w:sz w:val="20"/>
          <w:szCs w:val="20"/>
        </w:rPr>
        <w:t>duje się w Charakterystyce JGP, która jest załącznikiem do zarządzenia</w:t>
      </w:r>
      <w:r w:rsidR="00237AFB">
        <w:rPr>
          <w:rFonts w:ascii="Tahoma" w:hAnsi="Tahoma" w:cs="Tahoma"/>
          <w:color w:val="000000" w:themeColor="text1"/>
          <w:sz w:val="20"/>
          <w:szCs w:val="20"/>
        </w:rPr>
        <w:t xml:space="preserve"> szpitalnego</w:t>
      </w:r>
      <w:r w:rsidRPr="00E35740">
        <w:rPr>
          <w:rFonts w:ascii="Tahoma" w:hAnsi="Tahoma" w:cs="Tahoma"/>
          <w:color w:val="000000" w:themeColor="text1"/>
          <w:spacing w:val="-1"/>
          <w:sz w:val="20"/>
          <w:szCs w:val="20"/>
        </w:rPr>
        <w:t>.</w:t>
      </w:r>
      <w:r w:rsidR="005716CA" w:rsidRPr="00E35740">
        <w:rPr>
          <w:rFonts w:ascii="Tahoma" w:hAnsi="Tahoma" w:cs="Tahoma"/>
          <w:color w:val="000000" w:themeColor="text1"/>
          <w:spacing w:val="-1"/>
          <w:sz w:val="20"/>
          <w:szCs w:val="20"/>
        </w:rPr>
        <w:t xml:space="preserve"> </w:t>
      </w:r>
    </w:p>
    <w:p w14:paraId="5AA77239" w14:textId="1E6A3B3C" w:rsidR="00C51026" w:rsidRDefault="003655CE" w:rsidP="00C51026">
      <w:pPr>
        <w:spacing w:after="0" w:line="360" w:lineRule="auto"/>
        <w:jc w:val="both"/>
        <w:rPr>
          <w:rFonts w:ascii="Tahoma" w:hAnsi="Tahoma" w:cs="Tahoma"/>
          <w:color w:val="000000" w:themeColor="text1"/>
          <w:spacing w:val="-1"/>
          <w:sz w:val="20"/>
          <w:szCs w:val="20"/>
        </w:rPr>
      </w:pPr>
      <w:r w:rsidRPr="00C55CDB">
        <w:rPr>
          <w:rFonts w:ascii="Tahoma" w:hAnsi="Tahoma" w:cs="Tahoma"/>
          <w:color w:val="000000" w:themeColor="text1"/>
          <w:spacing w:val="-1"/>
          <w:sz w:val="20"/>
          <w:szCs w:val="20"/>
        </w:rPr>
        <w:t xml:space="preserve">W przypadku realizacji świadczeń w zakresie diagnostyki i leczenia onkologicznego w ramach zakresu dedykowanego dla </w:t>
      </w:r>
      <w:r w:rsidR="00C52103" w:rsidRPr="00C55CDB">
        <w:rPr>
          <w:rFonts w:ascii="Tahoma" w:hAnsi="Tahoma" w:cs="Tahoma"/>
          <w:color w:val="000000" w:themeColor="text1"/>
          <w:spacing w:val="-1"/>
          <w:sz w:val="20"/>
          <w:szCs w:val="20"/>
        </w:rPr>
        <w:t xml:space="preserve">tzw. </w:t>
      </w:r>
      <w:r w:rsidRPr="00C55CDB">
        <w:rPr>
          <w:rFonts w:ascii="Tahoma" w:hAnsi="Tahoma" w:cs="Tahoma"/>
          <w:color w:val="000000" w:themeColor="text1"/>
          <w:spacing w:val="-1"/>
          <w:sz w:val="20"/>
          <w:szCs w:val="20"/>
        </w:rPr>
        <w:t xml:space="preserve">pakietu onkologicznego wyznaczenie grupy możliwe jest </w:t>
      </w:r>
      <w:r w:rsidR="009D1BAF" w:rsidRPr="00C55CDB">
        <w:rPr>
          <w:rFonts w:ascii="Tahoma" w:hAnsi="Tahoma" w:cs="Tahoma"/>
          <w:color w:val="000000" w:themeColor="text1"/>
          <w:spacing w:val="-1"/>
          <w:sz w:val="20"/>
          <w:szCs w:val="20"/>
        </w:rPr>
        <w:t xml:space="preserve">poza warunkami wskazanymi w Charakterystyce JGP, </w:t>
      </w:r>
      <w:r w:rsidR="00C51026">
        <w:rPr>
          <w:rFonts w:ascii="Tahoma" w:hAnsi="Tahoma" w:cs="Tahoma"/>
          <w:color w:val="000000" w:themeColor="text1"/>
          <w:spacing w:val="-1"/>
          <w:sz w:val="20"/>
          <w:szCs w:val="20"/>
        </w:rPr>
        <w:t xml:space="preserve">tj. </w:t>
      </w:r>
      <w:r w:rsidR="009D1BAF" w:rsidRPr="00C55CDB">
        <w:rPr>
          <w:rFonts w:ascii="Tahoma" w:hAnsi="Tahoma" w:cs="Tahoma"/>
          <w:color w:val="000000" w:themeColor="text1"/>
          <w:spacing w:val="-1"/>
          <w:sz w:val="20"/>
          <w:szCs w:val="20"/>
        </w:rPr>
        <w:t>dodatkowo dla rozpozna</w:t>
      </w:r>
      <w:r w:rsidR="00C51026">
        <w:rPr>
          <w:rFonts w:ascii="Tahoma" w:hAnsi="Tahoma" w:cs="Tahoma"/>
          <w:color w:val="000000" w:themeColor="text1"/>
          <w:spacing w:val="-1"/>
          <w:sz w:val="20"/>
          <w:szCs w:val="20"/>
        </w:rPr>
        <w:t>ń</w:t>
      </w:r>
      <w:r w:rsidR="009D1BAF" w:rsidRPr="00C55CDB">
        <w:rPr>
          <w:rFonts w:ascii="Tahoma" w:hAnsi="Tahoma" w:cs="Tahoma"/>
          <w:color w:val="000000" w:themeColor="text1"/>
          <w:spacing w:val="-1"/>
          <w:sz w:val="20"/>
          <w:szCs w:val="20"/>
        </w:rPr>
        <w:t xml:space="preserve"> </w:t>
      </w:r>
      <w:r w:rsidR="00C51026" w:rsidRPr="00C55CDB">
        <w:rPr>
          <w:rFonts w:ascii="Tahoma" w:hAnsi="Tahoma" w:cs="Tahoma"/>
          <w:color w:val="000000" w:themeColor="text1"/>
          <w:spacing w:val="-1"/>
          <w:sz w:val="20"/>
          <w:szCs w:val="20"/>
        </w:rPr>
        <w:t>zasadnicz</w:t>
      </w:r>
      <w:r w:rsidR="00C51026">
        <w:rPr>
          <w:rFonts w:ascii="Tahoma" w:hAnsi="Tahoma" w:cs="Tahoma"/>
          <w:color w:val="000000" w:themeColor="text1"/>
          <w:spacing w:val="-1"/>
          <w:sz w:val="20"/>
          <w:szCs w:val="20"/>
        </w:rPr>
        <w:t>ych</w:t>
      </w:r>
      <w:r w:rsidR="00C51026" w:rsidRPr="00C55CDB">
        <w:rPr>
          <w:rFonts w:ascii="Tahoma" w:hAnsi="Tahoma" w:cs="Tahoma"/>
          <w:color w:val="000000" w:themeColor="text1"/>
          <w:spacing w:val="-1"/>
          <w:sz w:val="20"/>
          <w:szCs w:val="20"/>
        </w:rPr>
        <w:t xml:space="preserve"> </w:t>
      </w:r>
      <w:r w:rsidR="009D1BAF" w:rsidRPr="00C55CDB">
        <w:rPr>
          <w:rFonts w:ascii="Tahoma" w:hAnsi="Tahoma" w:cs="Tahoma"/>
          <w:color w:val="000000" w:themeColor="text1"/>
          <w:spacing w:val="-1"/>
          <w:sz w:val="20"/>
          <w:szCs w:val="20"/>
        </w:rPr>
        <w:t xml:space="preserve">nowotworu oraz </w:t>
      </w:r>
      <w:r w:rsidR="0093601B" w:rsidRPr="00C55CDB">
        <w:rPr>
          <w:rFonts w:ascii="Tahoma" w:hAnsi="Tahoma" w:cs="Tahoma"/>
          <w:color w:val="000000" w:themeColor="text1"/>
          <w:spacing w:val="-1"/>
          <w:sz w:val="20"/>
          <w:szCs w:val="20"/>
        </w:rPr>
        <w:t xml:space="preserve">procedur kierunkowych wskazanych w załączniku nr </w:t>
      </w:r>
      <w:r w:rsidR="000176CF">
        <w:rPr>
          <w:rFonts w:ascii="Tahoma" w:hAnsi="Tahoma" w:cs="Tahoma"/>
          <w:color w:val="000000" w:themeColor="text1"/>
          <w:spacing w:val="-1"/>
          <w:sz w:val="20"/>
          <w:szCs w:val="20"/>
        </w:rPr>
        <w:t>3b</w:t>
      </w:r>
      <w:r w:rsidR="0093601B" w:rsidRPr="00C55CDB">
        <w:rPr>
          <w:rFonts w:ascii="Tahoma" w:hAnsi="Tahoma" w:cs="Tahoma"/>
          <w:color w:val="000000" w:themeColor="text1"/>
          <w:spacing w:val="-1"/>
          <w:sz w:val="20"/>
          <w:szCs w:val="20"/>
        </w:rPr>
        <w:t xml:space="preserve"> do zarządzenia </w:t>
      </w:r>
      <w:r w:rsidR="0005573B">
        <w:rPr>
          <w:rFonts w:ascii="Tahoma" w:hAnsi="Tahoma" w:cs="Tahoma"/>
          <w:color w:val="000000" w:themeColor="text1"/>
          <w:sz w:val="20"/>
          <w:szCs w:val="20"/>
        </w:rPr>
        <w:t>szpitalnego</w:t>
      </w:r>
      <w:r w:rsidR="0093601B" w:rsidRPr="00C51026">
        <w:rPr>
          <w:rFonts w:ascii="Tahoma" w:hAnsi="Tahoma" w:cs="Tahoma"/>
          <w:color w:val="000000" w:themeColor="text1"/>
          <w:sz w:val="20"/>
          <w:szCs w:val="20"/>
        </w:rPr>
        <w:t>.</w:t>
      </w:r>
      <w:r w:rsidR="00C51026" w:rsidRPr="00C51026">
        <w:rPr>
          <w:rFonts w:ascii="Tahoma" w:hAnsi="Tahoma" w:cs="Tahoma"/>
          <w:color w:val="000000" w:themeColor="text1"/>
          <w:sz w:val="20"/>
          <w:szCs w:val="20"/>
        </w:rPr>
        <w:t xml:space="preserve"> Jeśli w przedmiotowym załączniku nie określono dla danej JGP ograniczonej listy procedur ICD-9 </w:t>
      </w:r>
      <w:r w:rsidR="00880769">
        <w:rPr>
          <w:rFonts w:ascii="Tahoma" w:hAnsi="Tahoma" w:cs="Tahoma"/>
          <w:color w:val="000000" w:themeColor="text1"/>
          <w:sz w:val="20"/>
          <w:szCs w:val="20"/>
        </w:rPr>
        <w:t xml:space="preserve">CM </w:t>
      </w:r>
      <w:r w:rsidR="00C51026" w:rsidRPr="00C51026">
        <w:rPr>
          <w:rFonts w:ascii="Tahoma" w:hAnsi="Tahoma" w:cs="Tahoma"/>
          <w:color w:val="000000" w:themeColor="text1"/>
          <w:sz w:val="20"/>
          <w:szCs w:val="20"/>
        </w:rPr>
        <w:t>PL oznacza to, że wyznaczać ją mogą w ramach pakietu onkologicznego wszystkie procedury kierunkowe zawarte w Charakterystyce JGP.</w:t>
      </w:r>
    </w:p>
    <w:p w14:paraId="1B99F303" w14:textId="69E4F48C" w:rsidR="00274EBF" w:rsidRDefault="00274EBF" w:rsidP="00C51026">
      <w:pPr>
        <w:shd w:val="clear" w:color="auto" w:fill="FFFFFF"/>
        <w:spacing w:after="0" w:line="360" w:lineRule="auto"/>
        <w:ind w:left="24"/>
        <w:jc w:val="both"/>
        <w:rPr>
          <w:rFonts w:ascii="Tahoma" w:hAnsi="Tahoma" w:cs="Tahoma"/>
          <w:color w:val="000000" w:themeColor="text1"/>
          <w:spacing w:val="-1"/>
          <w:sz w:val="20"/>
          <w:szCs w:val="20"/>
        </w:rPr>
      </w:pPr>
    </w:p>
    <w:p w14:paraId="48AE8226" w14:textId="77777777" w:rsidR="00274EBF" w:rsidRDefault="00274EBF" w:rsidP="0093601B">
      <w:pPr>
        <w:shd w:val="clear" w:color="auto" w:fill="FFFFFF"/>
        <w:spacing w:after="0" w:line="360" w:lineRule="auto"/>
        <w:ind w:left="24"/>
        <w:jc w:val="both"/>
        <w:rPr>
          <w:rFonts w:ascii="Tahoma" w:hAnsi="Tahoma" w:cs="Tahoma"/>
          <w:color w:val="000000" w:themeColor="text1"/>
          <w:spacing w:val="-1"/>
          <w:sz w:val="20"/>
          <w:szCs w:val="20"/>
        </w:rPr>
      </w:pPr>
    </w:p>
    <w:p w14:paraId="3D0CA22C" w14:textId="222A19A7" w:rsidR="00274EBF" w:rsidRDefault="00274EBF" w:rsidP="0093601B">
      <w:pPr>
        <w:shd w:val="clear" w:color="auto" w:fill="FFFFFF"/>
        <w:spacing w:after="0" w:line="360" w:lineRule="auto"/>
        <w:ind w:left="24"/>
        <w:jc w:val="both"/>
        <w:rPr>
          <w:rFonts w:ascii="Tahoma" w:hAnsi="Tahoma" w:cs="Tahoma"/>
          <w:color w:val="000000" w:themeColor="text1"/>
          <w:spacing w:val="-1"/>
          <w:sz w:val="20"/>
          <w:szCs w:val="20"/>
        </w:rPr>
      </w:pPr>
      <w:r w:rsidRPr="00274EBF">
        <w:rPr>
          <w:rFonts w:ascii="Tahoma" w:hAnsi="Tahoma" w:cs="Tahoma"/>
          <w:bCs/>
          <w:i/>
          <w:color w:val="000000" w:themeColor="text1"/>
          <w:sz w:val="20"/>
          <w:szCs w:val="20"/>
          <w:u w:val="single"/>
        </w:rPr>
        <w:lastRenderedPageBreak/>
        <w:t>Uwaga:</w:t>
      </w:r>
    </w:p>
    <w:p w14:paraId="12AF08A6" w14:textId="2134DA84" w:rsidR="00274EBF" w:rsidRDefault="0093601B" w:rsidP="00C51026">
      <w:pPr>
        <w:spacing w:after="120" w:line="360" w:lineRule="auto"/>
        <w:jc w:val="both"/>
        <w:rPr>
          <w:rFonts w:ascii="Tahoma" w:hAnsi="Tahoma" w:cs="Tahoma"/>
          <w:bCs/>
          <w:i/>
          <w:color w:val="000000" w:themeColor="text1"/>
          <w:sz w:val="20"/>
          <w:szCs w:val="20"/>
        </w:rPr>
      </w:pPr>
      <w:r w:rsidRPr="00274EBF">
        <w:rPr>
          <w:rFonts w:ascii="Tahoma" w:hAnsi="Tahoma" w:cs="Tahoma"/>
          <w:bCs/>
          <w:i/>
          <w:color w:val="000000" w:themeColor="text1"/>
          <w:sz w:val="20"/>
          <w:szCs w:val="20"/>
        </w:rPr>
        <w:t>K</w:t>
      </w:r>
      <w:r w:rsidR="005716CA" w:rsidRPr="00274EBF">
        <w:rPr>
          <w:rFonts w:ascii="Tahoma" w:hAnsi="Tahoma" w:cs="Tahoma"/>
          <w:bCs/>
          <w:i/>
          <w:color w:val="000000" w:themeColor="text1"/>
          <w:sz w:val="20"/>
          <w:szCs w:val="20"/>
        </w:rPr>
        <w:t xml:space="preserve">iedy </w:t>
      </w:r>
      <w:r w:rsidR="0001728E" w:rsidRPr="00274EBF">
        <w:rPr>
          <w:rFonts w:ascii="Tahoma" w:hAnsi="Tahoma" w:cs="Tahoma"/>
          <w:bCs/>
          <w:i/>
          <w:color w:val="000000" w:themeColor="text1"/>
          <w:sz w:val="20"/>
          <w:szCs w:val="20"/>
        </w:rPr>
        <w:t xml:space="preserve">dla rozliczenia </w:t>
      </w:r>
      <w:r w:rsidR="008846D2" w:rsidRPr="00274EBF">
        <w:rPr>
          <w:rFonts w:ascii="Tahoma" w:hAnsi="Tahoma" w:cs="Tahoma"/>
          <w:bCs/>
          <w:i/>
          <w:color w:val="000000" w:themeColor="text1"/>
          <w:sz w:val="20"/>
          <w:szCs w:val="20"/>
        </w:rPr>
        <w:t xml:space="preserve">określonego </w:t>
      </w:r>
      <w:r w:rsidR="0001728E" w:rsidRPr="00274EBF">
        <w:rPr>
          <w:rFonts w:ascii="Tahoma" w:hAnsi="Tahoma" w:cs="Tahoma"/>
          <w:bCs/>
          <w:i/>
          <w:color w:val="000000" w:themeColor="text1"/>
          <w:sz w:val="20"/>
          <w:szCs w:val="20"/>
        </w:rPr>
        <w:t>zestawu danych i</w:t>
      </w:r>
      <w:r w:rsidR="00D5240B" w:rsidRPr="00274EBF">
        <w:rPr>
          <w:rFonts w:ascii="Tahoma" w:hAnsi="Tahoma" w:cs="Tahoma"/>
          <w:bCs/>
          <w:i/>
          <w:color w:val="000000" w:themeColor="text1"/>
          <w:sz w:val="20"/>
          <w:szCs w:val="20"/>
        </w:rPr>
        <w:t xml:space="preserve">stnieje dedykowany produkt rozliczeniowy lub wynika </w:t>
      </w:r>
      <w:r w:rsidR="00742DAD" w:rsidRPr="00274EBF">
        <w:rPr>
          <w:rFonts w:ascii="Tahoma" w:hAnsi="Tahoma" w:cs="Tahoma"/>
          <w:bCs/>
          <w:i/>
          <w:color w:val="000000" w:themeColor="text1"/>
          <w:sz w:val="20"/>
          <w:szCs w:val="20"/>
        </w:rPr>
        <w:br/>
      </w:r>
      <w:r w:rsidR="00D5240B" w:rsidRPr="00274EBF">
        <w:rPr>
          <w:rFonts w:ascii="Tahoma" w:hAnsi="Tahoma" w:cs="Tahoma"/>
          <w:bCs/>
          <w:i/>
          <w:color w:val="000000" w:themeColor="text1"/>
          <w:sz w:val="20"/>
          <w:szCs w:val="20"/>
        </w:rPr>
        <w:t>to z zasad kodowania jednostek chorobowych wg klasyfikacji ICD-10 możliwe jest tworzenie przez płatnika</w:t>
      </w:r>
      <w:r w:rsidR="00B86B70" w:rsidRPr="00274EBF">
        <w:rPr>
          <w:rFonts w:ascii="Tahoma" w:hAnsi="Tahoma" w:cs="Tahoma"/>
          <w:bCs/>
          <w:i/>
          <w:color w:val="000000" w:themeColor="text1"/>
          <w:sz w:val="20"/>
          <w:szCs w:val="20"/>
        </w:rPr>
        <w:t xml:space="preserve"> dodatkowych</w:t>
      </w:r>
      <w:r w:rsidR="00D5240B" w:rsidRPr="00274EBF">
        <w:rPr>
          <w:rFonts w:ascii="Tahoma" w:hAnsi="Tahoma" w:cs="Tahoma"/>
          <w:bCs/>
          <w:i/>
          <w:color w:val="000000" w:themeColor="text1"/>
          <w:sz w:val="20"/>
          <w:szCs w:val="20"/>
        </w:rPr>
        <w:t xml:space="preserve"> list procedur lub rozpoznań</w:t>
      </w:r>
      <w:r w:rsidR="00B86B70" w:rsidRPr="00274EBF">
        <w:rPr>
          <w:rFonts w:ascii="Tahoma" w:hAnsi="Tahoma" w:cs="Tahoma"/>
          <w:bCs/>
          <w:i/>
          <w:color w:val="000000" w:themeColor="text1"/>
          <w:sz w:val="20"/>
          <w:szCs w:val="20"/>
        </w:rPr>
        <w:t>, w tym list negatywnych</w:t>
      </w:r>
      <w:r w:rsidR="00D5240B" w:rsidRPr="00274EBF">
        <w:rPr>
          <w:rFonts w:ascii="Tahoma" w:hAnsi="Tahoma" w:cs="Tahoma"/>
          <w:bCs/>
          <w:i/>
          <w:color w:val="000000" w:themeColor="text1"/>
          <w:sz w:val="20"/>
          <w:szCs w:val="20"/>
        </w:rPr>
        <w:t xml:space="preserve">, które uniemożliwiają rozliczenie niezgodne z założeniami. </w:t>
      </w:r>
    </w:p>
    <w:p w14:paraId="50D08598" w14:textId="1F8E4A95" w:rsidR="00D1676C" w:rsidRDefault="00D1676C" w:rsidP="00C51026">
      <w:pPr>
        <w:spacing w:after="120" w:line="360" w:lineRule="auto"/>
        <w:jc w:val="both"/>
        <w:rPr>
          <w:rFonts w:ascii="Tahoma" w:hAnsi="Tahoma" w:cs="Tahoma"/>
          <w:bCs/>
          <w:i/>
          <w:color w:val="000000" w:themeColor="text1"/>
          <w:sz w:val="20"/>
          <w:szCs w:val="20"/>
        </w:rPr>
      </w:pPr>
      <w:r w:rsidRPr="00D1676C">
        <w:rPr>
          <w:rFonts w:ascii="Tahoma" w:hAnsi="Tahoma" w:cs="Tahoma"/>
          <w:bCs/>
          <w:i/>
          <w:color w:val="000000" w:themeColor="text1"/>
          <w:sz w:val="20"/>
          <w:szCs w:val="20"/>
        </w:rPr>
        <w:t xml:space="preserve">Sprawdzenie spełnienia warunków kierunkowych dla grup w systemach informatycznych OW NFZ obejmuje dane z całej hospitalizacji. </w:t>
      </w:r>
      <w:r>
        <w:rPr>
          <w:rFonts w:ascii="Tahoma" w:hAnsi="Tahoma" w:cs="Tahoma"/>
          <w:bCs/>
          <w:i/>
          <w:color w:val="000000" w:themeColor="text1"/>
          <w:sz w:val="20"/>
          <w:szCs w:val="20"/>
        </w:rPr>
        <w:t>W przypadku rehabilitacji stacjonarnej w</w:t>
      </w:r>
      <w:r w:rsidRPr="00D1676C">
        <w:rPr>
          <w:rFonts w:ascii="Tahoma" w:hAnsi="Tahoma" w:cs="Tahoma"/>
          <w:bCs/>
          <w:i/>
          <w:color w:val="000000" w:themeColor="text1"/>
          <w:sz w:val="20"/>
          <w:szCs w:val="20"/>
        </w:rPr>
        <w:t>arunek</w:t>
      </w:r>
      <w:r>
        <w:rPr>
          <w:rFonts w:ascii="Tahoma" w:hAnsi="Tahoma" w:cs="Tahoma"/>
          <w:bCs/>
          <w:i/>
          <w:color w:val="000000" w:themeColor="text1"/>
          <w:sz w:val="20"/>
          <w:szCs w:val="20"/>
        </w:rPr>
        <w:t xml:space="preserve"> rozliczenia JGP</w:t>
      </w:r>
      <w:r w:rsidRPr="00D1676C">
        <w:rPr>
          <w:rFonts w:ascii="Tahoma" w:hAnsi="Tahoma" w:cs="Tahoma"/>
          <w:bCs/>
          <w:i/>
          <w:color w:val="000000" w:themeColor="text1"/>
          <w:sz w:val="20"/>
          <w:szCs w:val="20"/>
        </w:rPr>
        <w:t xml:space="preserve"> o</w:t>
      </w:r>
      <w:r>
        <w:rPr>
          <w:rFonts w:ascii="Tahoma" w:hAnsi="Tahoma" w:cs="Tahoma"/>
          <w:bCs/>
          <w:i/>
          <w:color w:val="000000" w:themeColor="text1"/>
          <w:sz w:val="20"/>
          <w:szCs w:val="20"/>
        </w:rPr>
        <w:t>bejmujący</w:t>
      </w:r>
      <w:r w:rsidRPr="00D1676C">
        <w:rPr>
          <w:rFonts w:ascii="Tahoma" w:hAnsi="Tahoma" w:cs="Tahoma"/>
          <w:bCs/>
          <w:i/>
          <w:color w:val="000000" w:themeColor="text1"/>
          <w:sz w:val="20"/>
          <w:szCs w:val="20"/>
        </w:rPr>
        <w:t xml:space="preserve"> wskazanie minimalnej liczby procedur ICD-9</w:t>
      </w:r>
      <w:r w:rsidR="00880769">
        <w:rPr>
          <w:rFonts w:ascii="Tahoma" w:hAnsi="Tahoma" w:cs="Tahoma"/>
          <w:bCs/>
          <w:i/>
          <w:color w:val="000000" w:themeColor="text1"/>
          <w:sz w:val="20"/>
          <w:szCs w:val="20"/>
        </w:rPr>
        <w:t xml:space="preserve"> CM PL</w:t>
      </w:r>
      <w:r w:rsidRPr="00D1676C">
        <w:rPr>
          <w:rFonts w:ascii="Tahoma" w:hAnsi="Tahoma" w:cs="Tahoma"/>
          <w:bCs/>
          <w:i/>
          <w:color w:val="000000" w:themeColor="text1"/>
          <w:sz w:val="20"/>
          <w:szCs w:val="20"/>
        </w:rPr>
        <w:t xml:space="preserve"> z jednej listy jest uznany za spełniony, jeśli są to procedury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o różnych kodach oraz zrealizowane w różnych dniac</w:t>
      </w:r>
      <w:r>
        <w:rPr>
          <w:rFonts w:ascii="Tahoma" w:hAnsi="Tahoma" w:cs="Tahoma"/>
          <w:bCs/>
          <w:i/>
          <w:color w:val="000000" w:themeColor="text1"/>
          <w:sz w:val="20"/>
          <w:szCs w:val="20"/>
        </w:rPr>
        <w:t xml:space="preserve">h danego pobytu/hospitalizacji. </w:t>
      </w:r>
      <w:r w:rsidRPr="00D1676C">
        <w:rPr>
          <w:rFonts w:ascii="Tahoma" w:hAnsi="Tahoma" w:cs="Tahoma"/>
          <w:bCs/>
          <w:i/>
          <w:color w:val="000000" w:themeColor="text1"/>
          <w:sz w:val="20"/>
          <w:szCs w:val="20"/>
        </w:rPr>
        <w:t xml:space="preserve">Zatem aby warunek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 xml:space="preserve">na listę procedur dodatkowych został spełniony konieczne jest sprawozdanie określonej liczby procedur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 xml:space="preserve">o różnych kodach w różnych dniach. </w:t>
      </w:r>
      <w:r>
        <w:rPr>
          <w:rFonts w:ascii="Tahoma" w:hAnsi="Tahoma" w:cs="Tahoma"/>
          <w:bCs/>
          <w:i/>
          <w:color w:val="000000" w:themeColor="text1"/>
          <w:sz w:val="20"/>
          <w:szCs w:val="20"/>
        </w:rPr>
        <w:t>Sprawozdanie</w:t>
      </w:r>
      <w:r w:rsidRPr="00D1676C">
        <w:rPr>
          <w:rFonts w:ascii="Tahoma" w:hAnsi="Tahoma" w:cs="Tahoma"/>
          <w:bCs/>
          <w:i/>
          <w:color w:val="000000" w:themeColor="text1"/>
          <w:sz w:val="20"/>
          <w:szCs w:val="20"/>
        </w:rPr>
        <w:t xml:space="preserve"> różnych pro</w:t>
      </w:r>
      <w:r>
        <w:rPr>
          <w:rFonts w:ascii="Tahoma" w:hAnsi="Tahoma" w:cs="Tahoma"/>
          <w:bCs/>
          <w:i/>
          <w:color w:val="000000" w:themeColor="text1"/>
          <w:sz w:val="20"/>
          <w:szCs w:val="20"/>
        </w:rPr>
        <w:t>cedur w tym samym dniu spowoduje</w:t>
      </w:r>
      <w:r w:rsidRPr="00D1676C">
        <w:rPr>
          <w:rFonts w:ascii="Tahoma" w:hAnsi="Tahoma" w:cs="Tahoma"/>
          <w:bCs/>
          <w:i/>
          <w:color w:val="000000" w:themeColor="text1"/>
          <w:sz w:val="20"/>
          <w:szCs w:val="20"/>
        </w:rPr>
        <w:t xml:space="preserve">,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że zostaną one policzone jako jedna procedura. W przypadku, gdy dla warunku</w:t>
      </w:r>
      <w:r>
        <w:rPr>
          <w:rFonts w:ascii="Tahoma" w:hAnsi="Tahoma" w:cs="Tahoma"/>
          <w:bCs/>
          <w:i/>
          <w:color w:val="000000" w:themeColor="text1"/>
          <w:sz w:val="20"/>
          <w:szCs w:val="20"/>
        </w:rPr>
        <w:t xml:space="preserve"> rozliczenia JGP</w:t>
      </w:r>
      <w:r w:rsidRPr="00D1676C">
        <w:rPr>
          <w:rFonts w:ascii="Tahoma" w:hAnsi="Tahoma" w:cs="Tahoma"/>
          <w:bCs/>
          <w:i/>
          <w:color w:val="000000" w:themeColor="text1"/>
          <w:sz w:val="20"/>
          <w:szCs w:val="20"/>
        </w:rPr>
        <w:t xml:space="preserve"> zdefiniowano w</w:t>
      </w:r>
      <w:r>
        <w:rPr>
          <w:rFonts w:ascii="Tahoma" w:hAnsi="Tahoma" w:cs="Tahoma"/>
          <w:bCs/>
          <w:i/>
          <w:color w:val="000000" w:themeColor="text1"/>
          <w:sz w:val="20"/>
          <w:szCs w:val="20"/>
        </w:rPr>
        <w:t>ięcej niż jedną listę ICD-9</w:t>
      </w:r>
      <w:r w:rsidR="00880769">
        <w:rPr>
          <w:rFonts w:ascii="Tahoma" w:hAnsi="Tahoma" w:cs="Tahoma"/>
          <w:bCs/>
          <w:i/>
          <w:color w:val="000000" w:themeColor="text1"/>
          <w:sz w:val="20"/>
          <w:szCs w:val="20"/>
        </w:rPr>
        <w:t xml:space="preserve"> CM PL</w:t>
      </w:r>
      <w:r>
        <w:rPr>
          <w:rFonts w:ascii="Tahoma" w:hAnsi="Tahoma" w:cs="Tahoma"/>
          <w:bCs/>
          <w:i/>
          <w:color w:val="000000" w:themeColor="text1"/>
          <w:sz w:val="20"/>
          <w:szCs w:val="20"/>
        </w:rPr>
        <w:t xml:space="preserve">, procedury </w:t>
      </w:r>
      <w:r w:rsidRPr="00D1676C">
        <w:rPr>
          <w:rFonts w:ascii="Tahoma" w:hAnsi="Tahoma" w:cs="Tahoma"/>
          <w:bCs/>
          <w:i/>
          <w:color w:val="000000" w:themeColor="text1"/>
          <w:sz w:val="20"/>
          <w:szCs w:val="20"/>
        </w:rPr>
        <w:t>z tych list również muszą być sprawozdane w odrębnych datach.</w:t>
      </w:r>
    </w:p>
    <w:p w14:paraId="6D89A466" w14:textId="62A59464" w:rsidR="007D3C7E" w:rsidRPr="00E35740" w:rsidRDefault="007D3C7E" w:rsidP="00096835">
      <w:pPr>
        <w:pStyle w:val="Akapitzlist"/>
        <w:numPr>
          <w:ilvl w:val="1"/>
          <w:numId w:val="7"/>
        </w:numPr>
        <w:tabs>
          <w:tab w:val="left" w:pos="567"/>
        </w:tabs>
        <w:spacing w:after="0" w:line="360" w:lineRule="auto"/>
        <w:jc w:val="both"/>
        <w:rPr>
          <w:rFonts w:ascii="Tahoma" w:hAnsi="Tahoma" w:cs="Tahoma"/>
          <w:b/>
          <w:color w:val="000000" w:themeColor="text1"/>
          <w:spacing w:val="-1"/>
          <w:sz w:val="20"/>
          <w:szCs w:val="20"/>
        </w:rPr>
      </w:pPr>
      <w:r w:rsidRPr="00E35740">
        <w:rPr>
          <w:rFonts w:ascii="Tahoma" w:hAnsi="Tahoma" w:cs="Tahoma"/>
          <w:b/>
          <w:color w:val="000000" w:themeColor="text1"/>
          <w:spacing w:val="-1"/>
          <w:sz w:val="20"/>
          <w:szCs w:val="20"/>
        </w:rPr>
        <w:t>Kroki w algorytmie grupowania – dla grup zabiegowych</w:t>
      </w:r>
    </w:p>
    <w:p w14:paraId="1F50E1A5" w14:textId="31DA3F2A" w:rsidR="00674577" w:rsidRPr="003B5554" w:rsidRDefault="007D3C7E" w:rsidP="003B5554">
      <w:pPr>
        <w:shd w:val="clear" w:color="auto" w:fill="FFFFFF"/>
        <w:spacing w:after="24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 xml:space="preserve">Kwalifikacja poszczególnych rekordów pacjentów do </w:t>
      </w:r>
      <w:r w:rsidR="00944232" w:rsidRPr="00E35740">
        <w:rPr>
          <w:rFonts w:ascii="Tahoma" w:hAnsi="Tahoma" w:cs="Tahoma"/>
          <w:color w:val="000000" w:themeColor="text1"/>
          <w:spacing w:val="-1"/>
          <w:sz w:val="20"/>
          <w:szCs w:val="20"/>
        </w:rPr>
        <w:t xml:space="preserve">grup systemu </w:t>
      </w:r>
      <w:r w:rsidRPr="00E35740">
        <w:rPr>
          <w:rFonts w:ascii="Tahoma" w:hAnsi="Tahoma" w:cs="Tahoma"/>
          <w:color w:val="000000" w:themeColor="text1"/>
          <w:spacing w:val="-1"/>
          <w:sz w:val="20"/>
          <w:szCs w:val="20"/>
        </w:rPr>
        <w:t xml:space="preserve">JGP, rozpoczyna się od sprawdzenia, </w:t>
      </w:r>
      <w:r w:rsidR="00674577" w:rsidRPr="00E35740">
        <w:rPr>
          <w:rFonts w:ascii="Tahoma" w:hAnsi="Tahoma" w:cs="Tahoma"/>
          <w:color w:val="000000" w:themeColor="text1"/>
          <w:spacing w:val="-1"/>
          <w:sz w:val="20"/>
          <w:szCs w:val="20"/>
        </w:rPr>
        <w:br/>
      </w:r>
      <w:r w:rsidRPr="00E35740">
        <w:rPr>
          <w:rFonts w:ascii="Tahoma" w:hAnsi="Tahoma" w:cs="Tahoma"/>
          <w:color w:val="000000" w:themeColor="text1"/>
          <w:spacing w:val="-1"/>
          <w:sz w:val="20"/>
          <w:szCs w:val="20"/>
        </w:rPr>
        <w:t>czy wystąpiła znacząca procedura zabiegowa (przynajmniej jedna spośród procedur zawartych w opisie grup). Następnym krokiem jest przypisanie wybranej procedury do właściwej grupy.</w:t>
      </w:r>
      <w:r w:rsidR="001D1441" w:rsidRPr="00E35740">
        <w:rPr>
          <w:rFonts w:ascii="Tahoma" w:hAnsi="Tahoma" w:cs="Tahoma"/>
          <w:color w:val="000000" w:themeColor="text1"/>
          <w:spacing w:val="-1"/>
          <w:sz w:val="20"/>
          <w:szCs w:val="20"/>
        </w:rPr>
        <w:t xml:space="preserve"> </w:t>
      </w:r>
      <w:r w:rsidR="00AE46AF" w:rsidRPr="00E35740">
        <w:rPr>
          <w:rFonts w:ascii="Tahoma" w:hAnsi="Tahoma" w:cs="Tahoma"/>
          <w:color w:val="000000" w:themeColor="text1"/>
          <w:spacing w:val="-1"/>
          <w:sz w:val="20"/>
          <w:szCs w:val="20"/>
        </w:rPr>
        <w:t>W przypadku, kiedy dla danej</w:t>
      </w:r>
      <w:r w:rsidR="00D90465" w:rsidRPr="00E35740">
        <w:rPr>
          <w:rFonts w:ascii="Tahoma" w:hAnsi="Tahoma" w:cs="Tahoma"/>
          <w:color w:val="000000" w:themeColor="text1"/>
          <w:spacing w:val="-1"/>
          <w:sz w:val="20"/>
          <w:szCs w:val="20"/>
        </w:rPr>
        <w:t xml:space="preserve"> hospitalizacji nie uda</w:t>
      </w:r>
      <w:r w:rsidR="00AE46AF" w:rsidRPr="00E35740">
        <w:rPr>
          <w:rFonts w:ascii="Tahoma" w:hAnsi="Tahoma" w:cs="Tahoma"/>
          <w:color w:val="000000" w:themeColor="text1"/>
          <w:spacing w:val="-1"/>
          <w:sz w:val="20"/>
          <w:szCs w:val="20"/>
        </w:rPr>
        <w:t xml:space="preserve"> </w:t>
      </w:r>
      <w:r w:rsidR="00D90465" w:rsidRPr="00E35740">
        <w:rPr>
          <w:rFonts w:ascii="Tahoma" w:hAnsi="Tahoma" w:cs="Tahoma"/>
          <w:color w:val="000000" w:themeColor="text1"/>
          <w:spacing w:val="-1"/>
          <w:sz w:val="20"/>
          <w:szCs w:val="20"/>
        </w:rPr>
        <w:t>się przypisanie</w:t>
      </w:r>
      <w:r w:rsidR="00AE46AF" w:rsidRPr="00E35740">
        <w:rPr>
          <w:rFonts w:ascii="Tahoma" w:hAnsi="Tahoma" w:cs="Tahoma"/>
          <w:color w:val="000000" w:themeColor="text1"/>
          <w:spacing w:val="-1"/>
          <w:sz w:val="20"/>
          <w:szCs w:val="20"/>
        </w:rPr>
        <w:t xml:space="preserve"> JGP wg sprawozdanych procedur ICD-9</w:t>
      </w:r>
      <w:r w:rsidR="008846D2">
        <w:rPr>
          <w:rFonts w:ascii="Tahoma" w:hAnsi="Tahoma" w:cs="Tahoma"/>
          <w:color w:val="000000" w:themeColor="text1"/>
          <w:spacing w:val="-1"/>
          <w:sz w:val="20"/>
          <w:szCs w:val="20"/>
        </w:rPr>
        <w:t xml:space="preserve"> </w:t>
      </w:r>
      <w:r w:rsidR="00880769">
        <w:rPr>
          <w:rFonts w:ascii="Tahoma" w:hAnsi="Tahoma" w:cs="Tahoma"/>
          <w:color w:val="000000" w:themeColor="text1"/>
          <w:spacing w:val="-1"/>
          <w:sz w:val="20"/>
          <w:szCs w:val="20"/>
        </w:rPr>
        <w:t xml:space="preserve">CM </w:t>
      </w:r>
      <w:r w:rsidR="008846D2">
        <w:rPr>
          <w:rFonts w:ascii="Tahoma" w:hAnsi="Tahoma" w:cs="Tahoma"/>
          <w:color w:val="000000" w:themeColor="text1"/>
          <w:spacing w:val="-1"/>
          <w:sz w:val="20"/>
          <w:szCs w:val="20"/>
        </w:rPr>
        <w:t>PL</w:t>
      </w:r>
      <w:r w:rsidR="00D90465" w:rsidRPr="00E35740">
        <w:rPr>
          <w:rFonts w:ascii="Tahoma" w:hAnsi="Tahoma" w:cs="Tahoma"/>
          <w:color w:val="000000" w:themeColor="text1"/>
          <w:spacing w:val="-1"/>
          <w:sz w:val="20"/>
          <w:szCs w:val="20"/>
        </w:rPr>
        <w:t xml:space="preserve">, </w:t>
      </w:r>
      <w:r w:rsidR="00AE46AF" w:rsidRPr="00E35740">
        <w:rPr>
          <w:rFonts w:ascii="Tahoma" w:hAnsi="Tahoma" w:cs="Tahoma"/>
          <w:color w:val="000000" w:themeColor="text1"/>
          <w:spacing w:val="-1"/>
          <w:sz w:val="20"/>
          <w:szCs w:val="20"/>
        </w:rPr>
        <w:t>możliwe</w:t>
      </w:r>
      <w:r w:rsidR="00D90465" w:rsidRPr="00E35740">
        <w:rPr>
          <w:rFonts w:ascii="Tahoma" w:hAnsi="Tahoma" w:cs="Tahoma"/>
          <w:color w:val="000000" w:themeColor="text1"/>
          <w:spacing w:val="-1"/>
          <w:sz w:val="20"/>
          <w:szCs w:val="20"/>
        </w:rPr>
        <w:t xml:space="preserve"> staje się</w:t>
      </w:r>
      <w:r w:rsidR="00AE46AF" w:rsidRPr="00E35740">
        <w:rPr>
          <w:rFonts w:ascii="Tahoma" w:hAnsi="Tahoma" w:cs="Tahoma"/>
          <w:color w:val="000000" w:themeColor="text1"/>
          <w:spacing w:val="-1"/>
          <w:sz w:val="20"/>
          <w:szCs w:val="20"/>
        </w:rPr>
        <w:t xml:space="preserve"> wyznaczenie grupy, której elementem kierującym jest </w:t>
      </w:r>
      <w:r w:rsidR="00F93D6A" w:rsidRPr="00E35740">
        <w:rPr>
          <w:rFonts w:ascii="Tahoma" w:hAnsi="Tahoma" w:cs="Tahoma"/>
          <w:color w:val="000000" w:themeColor="text1"/>
          <w:spacing w:val="-1"/>
          <w:sz w:val="20"/>
          <w:szCs w:val="20"/>
        </w:rPr>
        <w:t xml:space="preserve">rozpoznanie ICD-10. </w:t>
      </w:r>
      <w:r w:rsidR="00AE46AF" w:rsidRPr="00E35740">
        <w:rPr>
          <w:rFonts w:ascii="Tahoma" w:hAnsi="Tahoma" w:cs="Tahoma"/>
          <w:color w:val="000000" w:themeColor="text1"/>
          <w:spacing w:val="-1"/>
          <w:sz w:val="20"/>
          <w:szCs w:val="20"/>
        </w:rPr>
        <w:t xml:space="preserve"> </w:t>
      </w:r>
    </w:p>
    <w:p w14:paraId="7CED3115" w14:textId="6307645C" w:rsidR="007D3C7E" w:rsidRPr="00E35740" w:rsidRDefault="007D3C7E" w:rsidP="00096835">
      <w:pPr>
        <w:pStyle w:val="Akapitzlist"/>
        <w:numPr>
          <w:ilvl w:val="1"/>
          <w:numId w:val="7"/>
        </w:numPr>
        <w:tabs>
          <w:tab w:val="left" w:pos="567"/>
        </w:tabs>
        <w:spacing w:after="0" w:line="360" w:lineRule="auto"/>
        <w:jc w:val="both"/>
        <w:rPr>
          <w:rFonts w:ascii="Tahoma" w:hAnsi="Tahoma" w:cs="Tahoma"/>
          <w:b/>
          <w:color w:val="000000" w:themeColor="text1"/>
          <w:spacing w:val="-1"/>
          <w:sz w:val="20"/>
          <w:szCs w:val="20"/>
        </w:rPr>
      </w:pPr>
      <w:r w:rsidRPr="00E35740">
        <w:rPr>
          <w:rFonts w:ascii="Tahoma" w:hAnsi="Tahoma" w:cs="Tahoma"/>
          <w:b/>
          <w:color w:val="000000" w:themeColor="text1"/>
          <w:spacing w:val="-1"/>
          <w:sz w:val="20"/>
          <w:szCs w:val="20"/>
        </w:rPr>
        <w:t>Kroki w algorytmie grupowania – dla grup zachowawczych</w:t>
      </w:r>
    </w:p>
    <w:p w14:paraId="3280F109" w14:textId="77777777" w:rsidR="007D3C7E" w:rsidRPr="00E35740" w:rsidRDefault="007D3C7E" w:rsidP="007D3C7E">
      <w:pPr>
        <w:shd w:val="clear" w:color="auto" w:fill="FFFFFF"/>
        <w:spacing w:after="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 xml:space="preserve">Program grupujący przypisze </w:t>
      </w:r>
      <w:r w:rsidR="00944232" w:rsidRPr="00E35740">
        <w:rPr>
          <w:rFonts w:ascii="Tahoma" w:hAnsi="Tahoma" w:cs="Tahoma"/>
          <w:color w:val="000000" w:themeColor="text1"/>
          <w:spacing w:val="-1"/>
          <w:sz w:val="20"/>
          <w:szCs w:val="20"/>
        </w:rPr>
        <w:t xml:space="preserve">grupy systemu </w:t>
      </w:r>
      <w:r w:rsidRPr="00E35740">
        <w:rPr>
          <w:rFonts w:ascii="Tahoma" w:hAnsi="Tahoma" w:cs="Tahoma"/>
          <w:color w:val="000000" w:themeColor="text1"/>
          <w:spacing w:val="-1"/>
          <w:sz w:val="20"/>
          <w:szCs w:val="20"/>
        </w:rPr>
        <w:t>JGP na podstawie zarejestrowanych kodów rozpoznania zasadniczego ICD-10, jeśli spełniony jest jeden z następujących warunków:</w:t>
      </w:r>
    </w:p>
    <w:p w14:paraId="17ABAA3B" w14:textId="77777777" w:rsidR="007D3C7E" w:rsidRPr="00E35740" w:rsidRDefault="00AE46AF" w:rsidP="007D3C7E">
      <w:pPr>
        <w:pStyle w:val="Akapitzlist"/>
        <w:numPr>
          <w:ilvl w:val="0"/>
          <w:numId w:val="18"/>
        </w:numPr>
        <w:shd w:val="clear" w:color="auto" w:fill="FFFFFF"/>
        <w:spacing w:after="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w ramach hospitalizacji</w:t>
      </w:r>
      <w:r w:rsidR="007D3C7E" w:rsidRPr="00E35740">
        <w:rPr>
          <w:rFonts w:ascii="Tahoma" w:hAnsi="Tahoma" w:cs="Tahoma"/>
          <w:color w:val="000000" w:themeColor="text1"/>
          <w:spacing w:val="-1"/>
          <w:sz w:val="20"/>
          <w:szCs w:val="20"/>
        </w:rPr>
        <w:t xml:space="preserve"> pacjenta nie zarejestrowano żadnej procedury,</w:t>
      </w:r>
    </w:p>
    <w:p w14:paraId="2FAE699C" w14:textId="77777777" w:rsidR="007D3C7E" w:rsidRPr="00E35740" w:rsidRDefault="007D3C7E" w:rsidP="007D3C7E">
      <w:pPr>
        <w:pStyle w:val="Akapitzlist"/>
        <w:numPr>
          <w:ilvl w:val="0"/>
          <w:numId w:val="18"/>
        </w:numPr>
        <w:shd w:val="clear" w:color="auto" w:fill="FFFFFF"/>
        <w:spacing w:after="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 xml:space="preserve">ranga procedury &lt; 2 lub = 2 i czas </w:t>
      </w:r>
      <w:r w:rsidR="00350216" w:rsidRPr="00E35740">
        <w:rPr>
          <w:rFonts w:ascii="Tahoma" w:hAnsi="Tahoma" w:cs="Tahoma"/>
          <w:color w:val="000000" w:themeColor="text1"/>
          <w:spacing w:val="-1"/>
          <w:sz w:val="20"/>
          <w:szCs w:val="20"/>
        </w:rPr>
        <w:t>hospitalizacji</w:t>
      </w:r>
      <w:r w:rsidRPr="00E35740">
        <w:rPr>
          <w:rFonts w:ascii="Tahoma" w:hAnsi="Tahoma" w:cs="Tahoma"/>
          <w:color w:val="000000" w:themeColor="text1"/>
          <w:spacing w:val="-1"/>
          <w:sz w:val="20"/>
          <w:szCs w:val="20"/>
        </w:rPr>
        <w:t xml:space="preserve"> &gt; 1 dnia</w:t>
      </w:r>
      <w:r w:rsidR="00430E8E" w:rsidRPr="00E35740">
        <w:rPr>
          <w:rFonts w:ascii="Tahoma" w:hAnsi="Tahoma" w:cs="Tahoma"/>
          <w:color w:val="000000" w:themeColor="text1"/>
          <w:spacing w:val="-1"/>
          <w:sz w:val="20"/>
          <w:szCs w:val="20"/>
        </w:rPr>
        <w:t>.</w:t>
      </w:r>
    </w:p>
    <w:p w14:paraId="5EA660F0" w14:textId="4ABC0BA4" w:rsidR="00AE46AF" w:rsidRPr="00CB4BE5" w:rsidRDefault="00091B75" w:rsidP="00EF1351">
      <w:pPr>
        <w:pStyle w:val="Akapitzlist"/>
        <w:numPr>
          <w:ilvl w:val="0"/>
          <w:numId w:val="18"/>
        </w:numPr>
        <w:shd w:val="clear" w:color="auto" w:fill="FFFFFF"/>
        <w:spacing w:after="120" w:line="360" w:lineRule="auto"/>
        <w:ind w:left="714" w:hanging="357"/>
        <w:contextualSpacing w:val="0"/>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Ranga procedury &gt; 2, ale dana JGP nie mieści się w zakresie umowy dla danej komórki organizacyjnej.</w:t>
      </w:r>
    </w:p>
    <w:p w14:paraId="2624D28E" w14:textId="1B1F2E9F" w:rsidR="0092348E" w:rsidRPr="0092348E" w:rsidRDefault="0092348E" w:rsidP="0092348E">
      <w:pPr>
        <w:spacing w:after="0" w:line="360" w:lineRule="auto"/>
        <w:jc w:val="both"/>
        <w:rPr>
          <w:rFonts w:ascii="Tahoma" w:hAnsi="Tahoma" w:cs="Tahoma"/>
          <w:bCs/>
          <w:i/>
          <w:color w:val="000000" w:themeColor="text1"/>
          <w:sz w:val="20"/>
          <w:szCs w:val="20"/>
          <w:u w:val="single"/>
        </w:rPr>
      </w:pPr>
      <w:r w:rsidRPr="0092348E">
        <w:rPr>
          <w:rFonts w:ascii="Tahoma" w:hAnsi="Tahoma" w:cs="Tahoma"/>
          <w:bCs/>
          <w:i/>
          <w:color w:val="000000" w:themeColor="text1"/>
          <w:sz w:val="20"/>
          <w:szCs w:val="20"/>
          <w:u w:val="single"/>
        </w:rPr>
        <w:t>Uwaga:</w:t>
      </w:r>
    </w:p>
    <w:p w14:paraId="2FE1C1D0" w14:textId="25CF8B6E" w:rsidR="00AE46AF" w:rsidRPr="0092348E" w:rsidRDefault="00242340" w:rsidP="0092348E">
      <w:pPr>
        <w:spacing w:after="0" w:line="360" w:lineRule="auto"/>
        <w:jc w:val="both"/>
        <w:rPr>
          <w:rFonts w:ascii="Tahoma" w:hAnsi="Tahoma" w:cs="Tahoma"/>
          <w:color w:val="000000" w:themeColor="text1"/>
          <w:spacing w:val="-1"/>
          <w:sz w:val="20"/>
          <w:szCs w:val="20"/>
        </w:rPr>
      </w:pPr>
      <w:r w:rsidRPr="0092348E">
        <w:rPr>
          <w:rFonts w:ascii="Tahoma" w:hAnsi="Tahoma" w:cs="Tahoma"/>
          <w:bCs/>
          <w:i/>
          <w:color w:val="000000" w:themeColor="text1"/>
          <w:sz w:val="20"/>
          <w:szCs w:val="20"/>
        </w:rPr>
        <w:t>W przypadku</w:t>
      </w:r>
      <w:r w:rsidR="00AE46AF" w:rsidRPr="0092348E">
        <w:rPr>
          <w:rFonts w:ascii="Tahoma" w:hAnsi="Tahoma" w:cs="Tahoma"/>
          <w:bCs/>
          <w:i/>
          <w:color w:val="000000" w:themeColor="text1"/>
          <w:sz w:val="20"/>
          <w:szCs w:val="20"/>
        </w:rPr>
        <w:t xml:space="preserve">, </w:t>
      </w:r>
      <w:r w:rsidRPr="0092348E">
        <w:rPr>
          <w:rFonts w:ascii="Tahoma" w:hAnsi="Tahoma" w:cs="Tahoma"/>
          <w:bCs/>
          <w:i/>
          <w:color w:val="000000" w:themeColor="text1"/>
          <w:sz w:val="20"/>
          <w:szCs w:val="20"/>
        </w:rPr>
        <w:t xml:space="preserve">kiedy dla jednego zestawu danych z hospitalizacji </w:t>
      </w:r>
      <w:r w:rsidR="00AE46AF" w:rsidRPr="0092348E">
        <w:rPr>
          <w:rFonts w:ascii="Tahoma" w:hAnsi="Tahoma" w:cs="Tahoma"/>
          <w:bCs/>
          <w:i/>
          <w:color w:val="000000" w:themeColor="text1"/>
          <w:sz w:val="20"/>
          <w:szCs w:val="20"/>
        </w:rPr>
        <w:t>możliwe jest przypisanie więcej niż jednej</w:t>
      </w:r>
      <w:r w:rsidRPr="0092348E">
        <w:rPr>
          <w:rFonts w:ascii="Tahoma" w:hAnsi="Tahoma" w:cs="Tahoma"/>
          <w:bCs/>
          <w:i/>
          <w:color w:val="000000" w:themeColor="text1"/>
          <w:sz w:val="20"/>
          <w:szCs w:val="20"/>
        </w:rPr>
        <w:t xml:space="preserve"> JGP, sprawozdający świadczenia do rozliczenia</w:t>
      </w:r>
      <w:r w:rsidR="00AE46AF" w:rsidRPr="0092348E">
        <w:rPr>
          <w:rFonts w:ascii="Tahoma" w:hAnsi="Tahoma" w:cs="Tahoma"/>
          <w:bCs/>
          <w:i/>
          <w:color w:val="000000" w:themeColor="text1"/>
          <w:sz w:val="20"/>
          <w:szCs w:val="20"/>
        </w:rPr>
        <w:t xml:space="preserve"> podejmuje decyzję o wskazaniu </w:t>
      </w:r>
      <w:r w:rsidRPr="0092348E">
        <w:rPr>
          <w:rFonts w:ascii="Tahoma" w:hAnsi="Tahoma" w:cs="Tahoma"/>
          <w:bCs/>
          <w:i/>
          <w:color w:val="000000" w:themeColor="text1"/>
          <w:sz w:val="20"/>
          <w:szCs w:val="20"/>
        </w:rPr>
        <w:t xml:space="preserve">konkretnej </w:t>
      </w:r>
      <w:r w:rsidR="00AE46AF" w:rsidRPr="0092348E">
        <w:rPr>
          <w:rFonts w:ascii="Tahoma" w:hAnsi="Tahoma" w:cs="Tahoma"/>
          <w:bCs/>
          <w:i/>
          <w:color w:val="000000" w:themeColor="text1"/>
          <w:sz w:val="20"/>
          <w:szCs w:val="20"/>
        </w:rPr>
        <w:t>JGP.</w:t>
      </w:r>
      <w:r w:rsidR="00AE46AF" w:rsidRPr="0092348E">
        <w:rPr>
          <w:rFonts w:ascii="Tahoma" w:hAnsi="Tahoma" w:cs="Tahoma"/>
          <w:color w:val="000000" w:themeColor="text1"/>
          <w:spacing w:val="-1"/>
          <w:sz w:val="20"/>
          <w:szCs w:val="20"/>
        </w:rPr>
        <w:t xml:space="preserve"> </w:t>
      </w:r>
    </w:p>
    <w:p w14:paraId="3F8234DA" w14:textId="77777777" w:rsidR="0092348E" w:rsidRDefault="0092348E" w:rsidP="00242340">
      <w:pPr>
        <w:shd w:val="clear" w:color="auto" w:fill="FFFFFF"/>
        <w:spacing w:after="0" w:line="360" w:lineRule="auto"/>
        <w:jc w:val="both"/>
        <w:rPr>
          <w:rFonts w:ascii="Tahoma" w:hAnsi="Tahoma" w:cs="Tahoma"/>
          <w:color w:val="000000" w:themeColor="text1"/>
          <w:spacing w:val="-1"/>
          <w:sz w:val="20"/>
          <w:szCs w:val="20"/>
        </w:rPr>
      </w:pPr>
    </w:p>
    <w:p w14:paraId="02D50E40" w14:textId="28030337" w:rsidR="003231BA" w:rsidRPr="00E35740" w:rsidRDefault="0092348E" w:rsidP="00242340">
      <w:pPr>
        <w:shd w:val="clear" w:color="auto" w:fill="FFFFFF"/>
        <w:spacing w:after="0" w:line="360" w:lineRule="auto"/>
        <w:jc w:val="both"/>
        <w:rPr>
          <w:rFonts w:ascii="Tahoma" w:hAnsi="Tahoma" w:cs="Tahoma"/>
          <w:color w:val="000000" w:themeColor="text1"/>
          <w:spacing w:val="-1"/>
          <w:sz w:val="20"/>
          <w:szCs w:val="20"/>
        </w:rPr>
      </w:pPr>
      <w:r>
        <w:rPr>
          <w:rFonts w:ascii="Tahoma" w:hAnsi="Tahoma" w:cs="Tahoma"/>
          <w:color w:val="000000" w:themeColor="text1"/>
          <w:spacing w:val="-1"/>
          <w:sz w:val="20"/>
          <w:szCs w:val="20"/>
        </w:rPr>
        <w:t>W pkt 4.4</w:t>
      </w:r>
      <w:r w:rsidRPr="00E35740">
        <w:rPr>
          <w:rFonts w:ascii="Tahoma" w:hAnsi="Tahoma" w:cs="Tahoma"/>
          <w:color w:val="000000" w:themeColor="text1"/>
          <w:spacing w:val="-1"/>
          <w:sz w:val="20"/>
          <w:szCs w:val="20"/>
        </w:rPr>
        <w:t xml:space="preserve"> </w:t>
      </w:r>
      <w:r w:rsidR="00242340" w:rsidRPr="00E35740">
        <w:rPr>
          <w:rFonts w:ascii="Tahoma" w:hAnsi="Tahoma" w:cs="Tahoma"/>
          <w:color w:val="000000" w:themeColor="text1"/>
          <w:spacing w:val="-1"/>
          <w:sz w:val="20"/>
          <w:szCs w:val="20"/>
        </w:rPr>
        <w:t xml:space="preserve">przedstawiono przebieg procesu wyznaczania JGP w formie graficznej, a w dalszej kolejności </w:t>
      </w:r>
      <w:r w:rsidR="00722E7C" w:rsidRPr="00E35740">
        <w:rPr>
          <w:rFonts w:ascii="Tahoma" w:hAnsi="Tahoma" w:cs="Tahoma"/>
          <w:color w:val="000000" w:themeColor="text1"/>
          <w:spacing w:val="-1"/>
          <w:sz w:val="20"/>
          <w:szCs w:val="20"/>
        </w:rPr>
        <w:t>opisano podstawowe zasady działania jego najważniejszych etapów.</w:t>
      </w:r>
    </w:p>
    <w:p w14:paraId="42905DE1" w14:textId="77777777" w:rsidR="00F332B1" w:rsidRPr="00E35740" w:rsidRDefault="00F332B1" w:rsidP="00242340">
      <w:pPr>
        <w:shd w:val="clear" w:color="auto" w:fill="FFFFFF"/>
        <w:spacing w:after="0" w:line="360" w:lineRule="auto"/>
        <w:jc w:val="both"/>
        <w:rPr>
          <w:rFonts w:ascii="Tahoma" w:hAnsi="Tahoma" w:cs="Tahoma"/>
          <w:color w:val="000000" w:themeColor="text1"/>
          <w:spacing w:val="-1"/>
          <w:sz w:val="20"/>
          <w:szCs w:val="20"/>
        </w:rPr>
      </w:pPr>
    </w:p>
    <w:p w14:paraId="3F5B3376" w14:textId="77777777" w:rsidR="0036545C"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p>
    <w:p w14:paraId="0851F014" w14:textId="77777777" w:rsidR="0036545C"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p>
    <w:p w14:paraId="2B58DA08" w14:textId="77777777" w:rsidR="0036545C"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p>
    <w:p w14:paraId="487F1DED" w14:textId="7A04F5DB" w:rsidR="00EF1351" w:rsidRPr="00E35740"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r>
        <w:rPr>
          <w:rFonts w:ascii="Tahoma" w:hAnsi="Tahoma" w:cs="Tahoma"/>
          <w:color w:val="000000" w:themeColor="text1"/>
          <w:spacing w:val="-1"/>
          <w:sz w:val="20"/>
          <w:szCs w:val="20"/>
        </w:rPr>
        <w:tab/>
      </w:r>
    </w:p>
    <w:p w14:paraId="10CBBFC7" w14:textId="77777777" w:rsidR="00C74E0F" w:rsidRPr="0075060F" w:rsidRDefault="00C74E0F" w:rsidP="00F90228">
      <w:pPr>
        <w:pStyle w:val="Akapitzlist"/>
        <w:numPr>
          <w:ilvl w:val="1"/>
          <w:numId w:val="7"/>
        </w:numPr>
        <w:tabs>
          <w:tab w:val="left" w:pos="567"/>
        </w:tabs>
        <w:spacing w:after="0" w:line="360" w:lineRule="auto"/>
        <w:jc w:val="both"/>
        <w:rPr>
          <w:rFonts w:ascii="Tahoma" w:hAnsi="Tahoma" w:cs="Tahoma"/>
          <w:b/>
          <w:sz w:val="20"/>
          <w:szCs w:val="20"/>
        </w:rPr>
      </w:pPr>
      <w:r w:rsidRPr="0075060F">
        <w:rPr>
          <w:rFonts w:ascii="Tahoma" w:hAnsi="Tahoma" w:cs="Tahoma"/>
          <w:b/>
          <w:sz w:val="20"/>
          <w:szCs w:val="20"/>
        </w:rPr>
        <w:lastRenderedPageBreak/>
        <w:t>Graficz</w:t>
      </w:r>
      <w:r w:rsidR="00D9216F">
        <w:rPr>
          <w:rFonts w:ascii="Tahoma" w:hAnsi="Tahoma" w:cs="Tahoma"/>
          <w:b/>
          <w:sz w:val="20"/>
          <w:szCs w:val="20"/>
        </w:rPr>
        <w:t xml:space="preserve">ny przebieg procesu </w:t>
      </w:r>
      <w:r w:rsidR="00D9216F" w:rsidRPr="0075060F">
        <w:rPr>
          <w:rFonts w:ascii="Tahoma" w:hAnsi="Tahoma" w:cs="Tahoma"/>
          <w:b/>
          <w:sz w:val="20"/>
          <w:szCs w:val="20"/>
        </w:rPr>
        <w:t xml:space="preserve">wyznaczania grupy systemu </w:t>
      </w:r>
      <w:r w:rsidR="00D9216F">
        <w:rPr>
          <w:rFonts w:ascii="Tahoma" w:hAnsi="Tahoma" w:cs="Tahoma"/>
          <w:b/>
          <w:sz w:val="20"/>
          <w:szCs w:val="20"/>
        </w:rPr>
        <w:t>JGP</w:t>
      </w:r>
      <w:r w:rsidRPr="0075060F">
        <w:rPr>
          <w:rFonts w:ascii="Tahoma" w:hAnsi="Tahoma" w:cs="Tahoma"/>
          <w:b/>
          <w:sz w:val="20"/>
          <w:szCs w:val="20"/>
        </w:rPr>
        <w:t xml:space="preserve">  </w:t>
      </w:r>
    </w:p>
    <w:p w14:paraId="7388F6DA" w14:textId="77777777" w:rsidR="00225CD8" w:rsidRDefault="000549C6" w:rsidP="009722A9">
      <w:pPr>
        <w:spacing w:after="0" w:line="360" w:lineRule="auto"/>
        <w:jc w:val="center"/>
        <w:rPr>
          <w:szCs w:val="12"/>
        </w:rPr>
      </w:pPr>
      <w:r w:rsidRPr="000549C6">
        <w:rPr>
          <w:noProof/>
          <w:szCs w:val="12"/>
          <w:lang w:eastAsia="pl-PL"/>
        </w:rPr>
        <w:drawing>
          <wp:inline distT="0" distB="0" distL="0" distR="0" wp14:anchorId="2460B130" wp14:editId="5E453B99">
            <wp:extent cx="3680460" cy="8384906"/>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1234" cy="8386669"/>
                    </a:xfrm>
                    <a:prstGeom prst="rect">
                      <a:avLst/>
                    </a:prstGeom>
                    <a:noFill/>
                    <a:ln>
                      <a:noFill/>
                    </a:ln>
                  </pic:spPr>
                </pic:pic>
              </a:graphicData>
            </a:graphic>
          </wp:inline>
        </w:drawing>
      </w:r>
    </w:p>
    <w:p w14:paraId="687306EC" w14:textId="77777777" w:rsidR="000549C6" w:rsidRPr="009722A9" w:rsidRDefault="000549C6" w:rsidP="009722A9">
      <w:pPr>
        <w:spacing w:after="0" w:line="360" w:lineRule="auto"/>
        <w:jc w:val="center"/>
        <w:rPr>
          <w:rFonts w:ascii="Tahoma" w:hAnsi="Tahoma" w:cs="Tahoma"/>
          <w:b/>
          <w:sz w:val="12"/>
          <w:szCs w:val="12"/>
        </w:rPr>
        <w:sectPr w:rsidR="000549C6" w:rsidRPr="009722A9" w:rsidSect="00892453">
          <w:headerReference w:type="default" r:id="rId10"/>
          <w:footerReference w:type="default" r:id="rId11"/>
          <w:headerReference w:type="first" r:id="rId12"/>
          <w:footerReference w:type="first" r:id="rId13"/>
          <w:pgSz w:w="11907" w:h="16840" w:code="9"/>
          <w:pgMar w:top="1134" w:right="1134" w:bottom="1134" w:left="1134" w:header="709" w:footer="709" w:gutter="0"/>
          <w:cols w:space="708"/>
          <w:docGrid w:linePitch="360"/>
        </w:sectPr>
      </w:pPr>
    </w:p>
    <w:p w14:paraId="1FDD8425" w14:textId="77777777" w:rsidR="009722A9" w:rsidRPr="00E35740" w:rsidRDefault="009722A9" w:rsidP="009D60E7">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lastRenderedPageBreak/>
        <w:t xml:space="preserve">Pobyty wyłączone z procesu grupowania </w:t>
      </w:r>
    </w:p>
    <w:p w14:paraId="368C97AF" w14:textId="510A32A6" w:rsidR="002D6DC6" w:rsidRPr="008826E0" w:rsidRDefault="00E23B9D" w:rsidP="008826E0">
      <w:pPr>
        <w:autoSpaceDE w:val="0"/>
        <w:autoSpaceDN w:val="0"/>
        <w:adjustRightInd w:val="0"/>
        <w:spacing w:after="120" w:line="360" w:lineRule="auto"/>
        <w:jc w:val="both"/>
        <w:outlineLvl w:val="3"/>
        <w:rPr>
          <w:rFonts w:ascii="Tahoma" w:hAnsi="Tahoma" w:cs="Tahoma"/>
          <w:bCs/>
          <w:color w:val="000000" w:themeColor="text1"/>
          <w:sz w:val="20"/>
          <w:szCs w:val="20"/>
        </w:rPr>
      </w:pPr>
      <w:r w:rsidRPr="00E35740">
        <w:rPr>
          <w:rFonts w:ascii="Tahoma" w:hAnsi="Tahoma" w:cs="Tahoma"/>
          <w:bCs/>
          <w:color w:val="000000" w:themeColor="text1"/>
          <w:sz w:val="20"/>
          <w:szCs w:val="20"/>
        </w:rPr>
        <w:t>W celu zapewnienia właściwego funkcjonowania grupowania w systemie JGP, określone pobyty zostały wyeliminowane z procesu grupowania. Kody ICD-10 oraz ICD-9</w:t>
      </w:r>
      <w:r w:rsidR="008846D2">
        <w:rPr>
          <w:rFonts w:ascii="Tahoma" w:hAnsi="Tahoma" w:cs="Tahoma"/>
          <w:bCs/>
          <w:color w:val="000000" w:themeColor="text1"/>
          <w:sz w:val="20"/>
          <w:szCs w:val="20"/>
        </w:rPr>
        <w:t xml:space="preserve"> </w:t>
      </w:r>
      <w:r w:rsidR="00880769">
        <w:rPr>
          <w:rFonts w:ascii="Tahoma" w:hAnsi="Tahoma" w:cs="Tahoma"/>
          <w:bCs/>
          <w:color w:val="000000" w:themeColor="text1"/>
          <w:sz w:val="20"/>
          <w:szCs w:val="20"/>
        </w:rPr>
        <w:t xml:space="preserve">CM </w:t>
      </w:r>
      <w:r w:rsidR="008846D2">
        <w:rPr>
          <w:rFonts w:ascii="Tahoma" w:hAnsi="Tahoma" w:cs="Tahoma"/>
          <w:bCs/>
          <w:color w:val="000000" w:themeColor="text1"/>
          <w:sz w:val="20"/>
          <w:szCs w:val="20"/>
        </w:rPr>
        <w:t>PL</w:t>
      </w:r>
      <w:r w:rsidRPr="00E35740">
        <w:rPr>
          <w:rFonts w:ascii="Tahoma" w:hAnsi="Tahoma" w:cs="Tahoma"/>
          <w:bCs/>
          <w:color w:val="000000" w:themeColor="text1"/>
          <w:sz w:val="20"/>
          <w:szCs w:val="20"/>
        </w:rPr>
        <w:t xml:space="preserve"> takich pobytów</w:t>
      </w:r>
      <w:r w:rsidR="00674577" w:rsidRPr="00E35740">
        <w:rPr>
          <w:rFonts w:ascii="Tahoma" w:hAnsi="Tahoma" w:cs="Tahoma"/>
          <w:bCs/>
          <w:color w:val="000000" w:themeColor="text1"/>
          <w:sz w:val="20"/>
          <w:szCs w:val="20"/>
        </w:rPr>
        <w:t>,</w:t>
      </w:r>
      <w:r w:rsidRPr="00E35740">
        <w:rPr>
          <w:rFonts w:ascii="Tahoma" w:hAnsi="Tahoma" w:cs="Tahoma"/>
          <w:bCs/>
          <w:color w:val="000000" w:themeColor="text1"/>
          <w:sz w:val="20"/>
          <w:szCs w:val="20"/>
        </w:rPr>
        <w:t xml:space="preserve"> nie biorą udziału </w:t>
      </w:r>
      <w:r w:rsidRPr="00E35740">
        <w:rPr>
          <w:rFonts w:ascii="Tahoma" w:hAnsi="Tahoma" w:cs="Tahoma"/>
          <w:bCs/>
          <w:color w:val="000000" w:themeColor="text1"/>
          <w:sz w:val="20"/>
          <w:szCs w:val="20"/>
        </w:rPr>
        <w:br/>
        <w:t>w grupowaniu. Czas pobytu w ramach komórek wyłączonych z grupowania nie jest liczony do ustalania czasu hospitalizacji, który służy między innymi do wyliczania wartości dodatkowych osobodni ponad limit czasu finansowan</w:t>
      </w:r>
      <w:r w:rsidR="00ED5FE8" w:rsidRPr="00E35740">
        <w:rPr>
          <w:rFonts w:ascii="Tahoma" w:hAnsi="Tahoma" w:cs="Tahoma"/>
          <w:bCs/>
          <w:color w:val="000000" w:themeColor="text1"/>
          <w:sz w:val="20"/>
          <w:szCs w:val="20"/>
        </w:rPr>
        <w:t>y</w:t>
      </w:r>
      <w:r w:rsidRPr="00E35740">
        <w:rPr>
          <w:rFonts w:ascii="Tahoma" w:hAnsi="Tahoma" w:cs="Tahoma"/>
          <w:bCs/>
          <w:color w:val="000000" w:themeColor="text1"/>
          <w:sz w:val="20"/>
          <w:szCs w:val="20"/>
        </w:rPr>
        <w:t xml:space="preserve"> wartością grupy. Są to np. pobyty w: SOR, izbie przyjęć, OAiIT (oddziale anestezjologii </w:t>
      </w:r>
      <w:r w:rsidR="00441D00">
        <w:rPr>
          <w:rFonts w:ascii="Tahoma" w:hAnsi="Tahoma" w:cs="Tahoma"/>
          <w:bCs/>
          <w:color w:val="000000" w:themeColor="text1"/>
          <w:sz w:val="20"/>
          <w:szCs w:val="20"/>
        </w:rPr>
        <w:br/>
      </w:r>
      <w:r w:rsidRPr="00E35740">
        <w:rPr>
          <w:rFonts w:ascii="Tahoma" w:hAnsi="Tahoma" w:cs="Tahoma"/>
          <w:bCs/>
          <w:color w:val="000000" w:themeColor="text1"/>
          <w:sz w:val="20"/>
          <w:szCs w:val="20"/>
        </w:rPr>
        <w:t xml:space="preserve">i intensywnej terapii), które finansowane są na odrębnych zasadach.  </w:t>
      </w:r>
    </w:p>
    <w:p w14:paraId="4AA3E233" w14:textId="6952D23F" w:rsidR="009722A9" w:rsidRPr="00E35740" w:rsidRDefault="009722A9" w:rsidP="008826E0">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Danymi wejściowymi dla wyznaczenia grupy systemu JGP są dane epizodu z zastrzeżeniem pobytów </w:t>
      </w:r>
      <w:r w:rsidRPr="00E35740">
        <w:rPr>
          <w:rFonts w:ascii="Tahoma" w:hAnsi="Tahoma" w:cs="Tahoma"/>
          <w:color w:val="000000" w:themeColor="text1"/>
          <w:sz w:val="20"/>
          <w:szCs w:val="20"/>
        </w:rPr>
        <w:br/>
        <w:t>w komórkach organizacyjnych wskazanych</w:t>
      </w:r>
      <w:r w:rsidR="00E54309">
        <w:rPr>
          <w:rFonts w:ascii="Tahoma" w:hAnsi="Tahoma" w:cs="Tahoma"/>
          <w:color w:val="000000" w:themeColor="text1"/>
          <w:sz w:val="20"/>
          <w:szCs w:val="20"/>
        </w:rPr>
        <w:t xml:space="preserve"> w</w:t>
      </w:r>
      <w:r w:rsidRPr="00E35740">
        <w:rPr>
          <w:rFonts w:ascii="Tahoma" w:hAnsi="Tahoma" w:cs="Tahoma"/>
          <w:color w:val="000000" w:themeColor="text1"/>
          <w:sz w:val="20"/>
          <w:szCs w:val="20"/>
        </w:rPr>
        <w:t xml:space="preserve"> </w:t>
      </w:r>
      <w:r w:rsidRPr="00E54309">
        <w:rPr>
          <w:rFonts w:ascii="Tahoma" w:hAnsi="Tahoma" w:cs="Tahoma"/>
          <w:i/>
          <w:color w:val="000000" w:themeColor="text1"/>
          <w:sz w:val="20"/>
          <w:szCs w:val="20"/>
          <w:u w:val="single"/>
        </w:rPr>
        <w:t>wykaz</w:t>
      </w:r>
      <w:r w:rsidR="00A6749D" w:rsidRPr="00E54309">
        <w:rPr>
          <w:rFonts w:ascii="Tahoma" w:hAnsi="Tahoma" w:cs="Tahoma"/>
          <w:i/>
          <w:color w:val="000000" w:themeColor="text1"/>
          <w:sz w:val="20"/>
          <w:szCs w:val="20"/>
          <w:u w:val="single"/>
        </w:rPr>
        <w:t>ie</w:t>
      </w:r>
      <w:r w:rsidRPr="00E54309">
        <w:rPr>
          <w:rFonts w:ascii="Tahoma" w:hAnsi="Tahoma" w:cs="Tahoma"/>
          <w:i/>
          <w:color w:val="000000" w:themeColor="text1"/>
          <w:sz w:val="20"/>
          <w:szCs w:val="20"/>
          <w:u w:val="single"/>
        </w:rPr>
        <w:t xml:space="preserve"> specjalności komórek</w:t>
      </w:r>
      <w:r w:rsidR="002C5A7F" w:rsidRPr="00E54309">
        <w:rPr>
          <w:rFonts w:ascii="Tahoma" w:hAnsi="Tahoma" w:cs="Tahoma"/>
          <w:color w:val="000000" w:themeColor="text1"/>
          <w:sz w:val="20"/>
          <w:szCs w:val="20"/>
          <w:u w:val="single"/>
        </w:rPr>
        <w:t xml:space="preserve"> </w:t>
      </w:r>
      <w:r w:rsidR="00A6749D" w:rsidRPr="00E54309">
        <w:rPr>
          <w:rFonts w:ascii="Tahoma" w:hAnsi="Tahoma" w:cs="Tahoma"/>
          <w:color w:val="000000" w:themeColor="text1"/>
          <w:sz w:val="20"/>
          <w:szCs w:val="20"/>
          <w:u w:val="single"/>
        </w:rPr>
        <w:t xml:space="preserve">stanowiącym </w:t>
      </w:r>
      <w:r w:rsidR="002C5A7F" w:rsidRPr="00E54309">
        <w:rPr>
          <w:rFonts w:ascii="Tahoma" w:hAnsi="Tahoma" w:cs="Tahoma"/>
          <w:color w:val="000000" w:themeColor="text1"/>
          <w:sz w:val="20"/>
          <w:szCs w:val="20"/>
          <w:u w:val="single"/>
        </w:rPr>
        <w:t xml:space="preserve">załącznik nr 1 </w:t>
      </w:r>
      <w:r w:rsidR="00C13059" w:rsidRPr="00E54309">
        <w:rPr>
          <w:rFonts w:ascii="Tahoma" w:hAnsi="Tahoma" w:cs="Tahoma"/>
          <w:color w:val="000000" w:themeColor="text1"/>
          <w:sz w:val="20"/>
          <w:szCs w:val="20"/>
          <w:u w:val="single"/>
        </w:rPr>
        <w:br/>
      </w:r>
      <w:r w:rsidR="002C5A7F" w:rsidRPr="00E54309">
        <w:rPr>
          <w:rFonts w:ascii="Tahoma" w:hAnsi="Tahoma" w:cs="Tahoma"/>
          <w:color w:val="000000" w:themeColor="text1"/>
          <w:sz w:val="20"/>
          <w:szCs w:val="20"/>
          <w:u w:val="single"/>
        </w:rPr>
        <w:t>do niniejszego dokumentu</w:t>
      </w:r>
      <w:r w:rsidRPr="00E35740">
        <w:rPr>
          <w:rFonts w:ascii="Tahoma" w:hAnsi="Tahoma" w:cs="Tahoma"/>
          <w:color w:val="000000" w:themeColor="text1"/>
          <w:sz w:val="20"/>
          <w:szCs w:val="20"/>
        </w:rPr>
        <w:t>:</w:t>
      </w:r>
    </w:p>
    <w:p w14:paraId="0C299F43"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w:t>
      </w:r>
      <w:r w:rsidR="009722A9" w:rsidRPr="00E50BB7">
        <w:rPr>
          <w:rFonts w:ascii="Tahoma" w:hAnsi="Tahoma" w:cs="Tahoma"/>
          <w:color w:val="000000" w:themeColor="text1"/>
          <w:sz w:val="20"/>
          <w:szCs w:val="20"/>
        </w:rPr>
        <w:t xml:space="preserve"> (Kod ś</w:t>
      </w:r>
      <w:r w:rsidRPr="00E50BB7">
        <w:rPr>
          <w:rFonts w:ascii="Tahoma" w:hAnsi="Tahoma" w:cs="Tahoma"/>
          <w:color w:val="000000" w:themeColor="text1"/>
          <w:sz w:val="20"/>
          <w:szCs w:val="20"/>
        </w:rPr>
        <w:t xml:space="preserve">wiadczenia) oraz w kolumnie nr 3 (Kody ICD) znajduje się zapis „wszystkie” </w:t>
      </w:r>
      <w:r w:rsidR="009722A9" w:rsidRPr="00E50BB7">
        <w:rPr>
          <w:rFonts w:ascii="Tahoma" w:hAnsi="Tahoma" w:cs="Tahoma"/>
          <w:color w:val="000000" w:themeColor="text1"/>
          <w:sz w:val="20"/>
          <w:szCs w:val="20"/>
        </w:rPr>
        <w:t>to wyłączenie pobytu w danej komórce organizacyjnej dotyczy wszystkich kodów ICD przy wszystkich kodach świadczeń.</w:t>
      </w:r>
    </w:p>
    <w:p w14:paraId="33CF93EC"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w:t>
      </w:r>
      <w:r w:rsidR="009722A9" w:rsidRPr="00E50BB7">
        <w:rPr>
          <w:rFonts w:ascii="Tahoma" w:hAnsi="Tahoma" w:cs="Tahoma"/>
          <w:color w:val="000000" w:themeColor="text1"/>
          <w:sz w:val="20"/>
          <w:szCs w:val="20"/>
        </w:rPr>
        <w:t xml:space="preserve"> (Kod świadczenia) znajd</w:t>
      </w:r>
      <w:r w:rsidRPr="00E50BB7">
        <w:rPr>
          <w:rFonts w:ascii="Tahoma" w:hAnsi="Tahoma" w:cs="Tahoma"/>
          <w:color w:val="000000" w:themeColor="text1"/>
          <w:sz w:val="20"/>
          <w:szCs w:val="20"/>
        </w:rPr>
        <w:t>uje się zapis kodu świadczenia, a w kolumnie nr 3 (Kody ICD) znajduje się zapis „wszystkie”</w:t>
      </w:r>
      <w:r w:rsidR="009722A9" w:rsidRPr="00E50BB7">
        <w:rPr>
          <w:rFonts w:ascii="Tahoma" w:hAnsi="Tahoma" w:cs="Tahoma"/>
          <w:color w:val="000000" w:themeColor="text1"/>
          <w:sz w:val="20"/>
          <w:szCs w:val="20"/>
        </w:rPr>
        <w:t xml:space="preserve"> to wyłączenie pobytu w danej komórce organizacyjnej dotyczy wszy</w:t>
      </w:r>
      <w:r w:rsidRPr="00E50BB7">
        <w:rPr>
          <w:rFonts w:ascii="Tahoma" w:hAnsi="Tahoma" w:cs="Tahoma"/>
          <w:color w:val="000000" w:themeColor="text1"/>
          <w:sz w:val="20"/>
          <w:szCs w:val="20"/>
        </w:rPr>
        <w:t>stkich kodów ICD przy zawartym w kolumnie nr 2</w:t>
      </w:r>
      <w:r w:rsidR="009722A9" w:rsidRPr="00E50BB7">
        <w:rPr>
          <w:rFonts w:ascii="Tahoma" w:hAnsi="Tahoma" w:cs="Tahoma"/>
          <w:color w:val="000000" w:themeColor="text1"/>
          <w:sz w:val="20"/>
          <w:szCs w:val="20"/>
        </w:rPr>
        <w:t xml:space="preserve"> kodzie świadczenia.</w:t>
      </w:r>
    </w:p>
    <w:p w14:paraId="3D6AA29F"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 (Kod świadczenia) znajduje się zapis „wszystkie”, natomiast w kolumnie nr 3</w:t>
      </w:r>
      <w:r w:rsidR="009722A9" w:rsidRPr="00E50BB7">
        <w:rPr>
          <w:rFonts w:ascii="Tahoma" w:hAnsi="Tahoma" w:cs="Tahoma"/>
          <w:color w:val="000000" w:themeColor="text1"/>
          <w:sz w:val="20"/>
          <w:szCs w:val="20"/>
        </w:rPr>
        <w:t xml:space="preserve"> (Kody ICD) znajduje się zapis </w:t>
      </w:r>
      <w:r w:rsidRPr="00E50BB7">
        <w:rPr>
          <w:rFonts w:ascii="Tahoma" w:hAnsi="Tahoma" w:cs="Tahoma"/>
          <w:color w:val="000000" w:themeColor="text1"/>
          <w:sz w:val="20"/>
          <w:szCs w:val="20"/>
        </w:rPr>
        <w:t xml:space="preserve">klasyfikacji ICD </w:t>
      </w:r>
      <w:r w:rsidR="009722A9" w:rsidRPr="00E50BB7">
        <w:rPr>
          <w:rFonts w:ascii="Tahoma" w:hAnsi="Tahoma" w:cs="Tahoma"/>
          <w:color w:val="000000" w:themeColor="text1"/>
          <w:sz w:val="20"/>
          <w:szCs w:val="20"/>
        </w:rPr>
        <w:t xml:space="preserve">to wyłączenie pobytu w danej komórce organizacyjnej dotyczy wskazanych w kolumnie </w:t>
      </w:r>
      <w:r w:rsidRPr="00E50BB7">
        <w:rPr>
          <w:rFonts w:ascii="Tahoma" w:hAnsi="Tahoma" w:cs="Tahoma"/>
          <w:color w:val="000000" w:themeColor="text1"/>
          <w:sz w:val="20"/>
          <w:szCs w:val="20"/>
        </w:rPr>
        <w:t>nr 3</w:t>
      </w:r>
      <w:r w:rsidR="009722A9" w:rsidRPr="00E50BB7">
        <w:rPr>
          <w:rFonts w:ascii="Tahoma" w:hAnsi="Tahoma" w:cs="Tahoma"/>
          <w:color w:val="000000" w:themeColor="text1"/>
          <w:sz w:val="20"/>
          <w:szCs w:val="20"/>
        </w:rPr>
        <w:t xml:space="preserve"> kodów ICD przy wszystkich kodach świadczeń.</w:t>
      </w:r>
    </w:p>
    <w:p w14:paraId="3EED7817"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w:t>
      </w:r>
      <w:r w:rsidR="009722A9" w:rsidRPr="00E50BB7">
        <w:rPr>
          <w:rFonts w:ascii="Tahoma" w:hAnsi="Tahoma" w:cs="Tahoma"/>
          <w:color w:val="000000" w:themeColor="text1"/>
          <w:sz w:val="20"/>
          <w:szCs w:val="20"/>
        </w:rPr>
        <w:t xml:space="preserve"> (Kod ś</w:t>
      </w:r>
      <w:r w:rsidRPr="00E50BB7">
        <w:rPr>
          <w:rFonts w:ascii="Tahoma" w:hAnsi="Tahoma" w:cs="Tahoma"/>
          <w:color w:val="000000" w:themeColor="text1"/>
          <w:sz w:val="20"/>
          <w:szCs w:val="20"/>
        </w:rPr>
        <w:t>wiadczenia) oraz w kolumnie nr 3</w:t>
      </w:r>
      <w:r w:rsidR="009722A9" w:rsidRPr="00E50BB7">
        <w:rPr>
          <w:rFonts w:ascii="Tahoma" w:hAnsi="Tahoma" w:cs="Tahoma"/>
          <w:color w:val="000000" w:themeColor="text1"/>
          <w:sz w:val="20"/>
          <w:szCs w:val="20"/>
        </w:rPr>
        <w:t xml:space="preserve"> (Kody ICD) znajdują się zapisy</w:t>
      </w:r>
      <w:r w:rsidRPr="00E50BB7">
        <w:rPr>
          <w:rFonts w:ascii="Tahoma" w:hAnsi="Tahoma" w:cs="Tahoma"/>
          <w:color w:val="000000" w:themeColor="text1"/>
          <w:sz w:val="20"/>
          <w:szCs w:val="20"/>
        </w:rPr>
        <w:t xml:space="preserve"> kodów świadczenia i klasyfikacji ICD</w:t>
      </w:r>
      <w:r w:rsidR="009722A9" w:rsidRPr="00E50BB7">
        <w:rPr>
          <w:rFonts w:ascii="Tahoma" w:hAnsi="Tahoma" w:cs="Tahoma"/>
          <w:color w:val="000000" w:themeColor="text1"/>
          <w:sz w:val="20"/>
          <w:szCs w:val="20"/>
        </w:rPr>
        <w:t xml:space="preserve"> to wyłączenie pobytu w danej komórce organizacyjnej dotyczy wskazanych w</w:t>
      </w:r>
      <w:r w:rsidRPr="00E50BB7">
        <w:rPr>
          <w:rFonts w:ascii="Tahoma" w:hAnsi="Tahoma" w:cs="Tahoma"/>
          <w:color w:val="000000" w:themeColor="text1"/>
          <w:sz w:val="20"/>
          <w:szCs w:val="20"/>
        </w:rPr>
        <w:t xml:space="preserve"> kolumnie nr 3</w:t>
      </w:r>
      <w:r w:rsidR="009722A9" w:rsidRPr="00E50BB7">
        <w:rPr>
          <w:rFonts w:ascii="Tahoma" w:hAnsi="Tahoma" w:cs="Tahoma"/>
          <w:color w:val="000000" w:themeColor="text1"/>
          <w:sz w:val="20"/>
          <w:szCs w:val="20"/>
        </w:rPr>
        <w:t xml:space="preserve"> kodów I</w:t>
      </w:r>
      <w:r w:rsidRPr="00E50BB7">
        <w:rPr>
          <w:rFonts w:ascii="Tahoma" w:hAnsi="Tahoma" w:cs="Tahoma"/>
          <w:color w:val="000000" w:themeColor="text1"/>
          <w:sz w:val="20"/>
          <w:szCs w:val="20"/>
        </w:rPr>
        <w:t>CD przy zawartym w kolumnie nr 2</w:t>
      </w:r>
      <w:r w:rsidR="009722A9" w:rsidRPr="00E50BB7">
        <w:rPr>
          <w:rFonts w:ascii="Tahoma" w:hAnsi="Tahoma" w:cs="Tahoma"/>
          <w:color w:val="000000" w:themeColor="text1"/>
          <w:sz w:val="20"/>
          <w:szCs w:val="20"/>
        </w:rPr>
        <w:t xml:space="preserve"> kodzie świadczenia.</w:t>
      </w:r>
    </w:p>
    <w:p w14:paraId="2FC31717" w14:textId="20948117" w:rsidR="000C13AF" w:rsidRPr="00CA6E46" w:rsidRDefault="009722A9" w:rsidP="00EF1351">
      <w:pPr>
        <w:spacing w:after="120" w:line="360" w:lineRule="auto"/>
        <w:jc w:val="both"/>
        <w:rPr>
          <w:rFonts w:ascii="Tahoma" w:hAnsi="Tahoma" w:cs="Tahoma"/>
          <w:bCs/>
          <w:color w:val="000000" w:themeColor="text1"/>
          <w:sz w:val="20"/>
          <w:szCs w:val="20"/>
        </w:rPr>
      </w:pPr>
      <w:r w:rsidRPr="00E50BB7">
        <w:rPr>
          <w:rFonts w:ascii="Tahoma" w:hAnsi="Tahoma" w:cs="Tahoma"/>
          <w:bCs/>
          <w:color w:val="000000" w:themeColor="text1"/>
          <w:sz w:val="20"/>
          <w:szCs w:val="20"/>
        </w:rPr>
        <w:t>Brak pozycji w kolumnie nr 1 (Kod specjalności komórki organizacyjnej) oznacza, że do wyznaczenia grupy systemu JGP pobierane są wszystkie dane epizodu.</w:t>
      </w:r>
      <w:r w:rsidRPr="00E35740">
        <w:rPr>
          <w:rFonts w:ascii="Tahoma" w:hAnsi="Tahoma" w:cs="Tahoma"/>
          <w:bCs/>
          <w:color w:val="000000" w:themeColor="text1"/>
          <w:sz w:val="20"/>
          <w:szCs w:val="20"/>
        </w:rPr>
        <w:t xml:space="preserve"> </w:t>
      </w:r>
    </w:p>
    <w:p w14:paraId="73FA57A2" w14:textId="77777777" w:rsidR="009722A9" w:rsidRPr="002622CD" w:rsidRDefault="009722A9" w:rsidP="009722A9">
      <w:pPr>
        <w:spacing w:after="0" w:line="360" w:lineRule="auto"/>
        <w:jc w:val="both"/>
        <w:rPr>
          <w:rFonts w:ascii="Tahoma" w:hAnsi="Tahoma" w:cs="Tahoma"/>
          <w:bCs/>
          <w:i/>
          <w:color w:val="000000" w:themeColor="text1"/>
          <w:sz w:val="20"/>
          <w:szCs w:val="20"/>
          <w:u w:val="single"/>
        </w:rPr>
      </w:pPr>
      <w:r w:rsidRPr="002622CD">
        <w:rPr>
          <w:rFonts w:ascii="Tahoma" w:hAnsi="Tahoma" w:cs="Tahoma"/>
          <w:bCs/>
          <w:i/>
          <w:color w:val="000000" w:themeColor="text1"/>
          <w:sz w:val="20"/>
          <w:szCs w:val="20"/>
          <w:u w:val="single"/>
        </w:rPr>
        <w:t>Uwaga:</w:t>
      </w:r>
    </w:p>
    <w:p w14:paraId="1597FFF6" w14:textId="4E0693A2" w:rsidR="003577A5" w:rsidRPr="00E35740" w:rsidRDefault="009722A9" w:rsidP="00EB5CEF">
      <w:pPr>
        <w:spacing w:after="240" w:line="360" w:lineRule="auto"/>
        <w:jc w:val="both"/>
        <w:rPr>
          <w:rFonts w:ascii="Tahoma" w:hAnsi="Tahoma" w:cs="Tahoma"/>
          <w:bCs/>
          <w:i/>
          <w:color w:val="000000" w:themeColor="text1"/>
          <w:sz w:val="20"/>
          <w:szCs w:val="20"/>
        </w:rPr>
      </w:pPr>
      <w:r w:rsidRPr="00E35740">
        <w:rPr>
          <w:rFonts w:ascii="Tahoma" w:hAnsi="Tahoma" w:cs="Tahoma"/>
          <w:bCs/>
          <w:i/>
          <w:color w:val="000000" w:themeColor="text1"/>
          <w:sz w:val="20"/>
          <w:szCs w:val="20"/>
        </w:rPr>
        <w:t xml:space="preserve">W sytuacji kiedy świadczeniobiorca, z wiekiem &gt; 17 </w:t>
      </w:r>
      <w:r w:rsidR="00DC60D1">
        <w:rPr>
          <w:rFonts w:ascii="Tahoma" w:hAnsi="Tahoma" w:cs="Tahoma"/>
          <w:bCs/>
          <w:i/>
          <w:color w:val="000000" w:themeColor="text1"/>
          <w:sz w:val="20"/>
          <w:szCs w:val="20"/>
        </w:rPr>
        <w:t>r.ż.</w:t>
      </w:r>
      <w:r w:rsidRPr="00E35740">
        <w:rPr>
          <w:rFonts w:ascii="Tahoma" w:hAnsi="Tahoma" w:cs="Tahoma"/>
          <w:bCs/>
          <w:i/>
          <w:color w:val="000000" w:themeColor="text1"/>
          <w:sz w:val="20"/>
          <w:szCs w:val="20"/>
        </w:rPr>
        <w:t xml:space="preserve"> posiada zgodę na kontynuację leczenia w ramach zakresu świadczeń dla dzieci, w danych epizodu przekazywany jest numer zgody. Następnie numer ten zostaje sprawdzony w rejestrze zgód i jeżeli typ zgody jest właściwy (tzn. zezwala na leczenie  świadczeniobiorcy </w:t>
      </w:r>
      <w:r w:rsidR="00EB5CEF">
        <w:rPr>
          <w:rFonts w:ascii="Tahoma" w:hAnsi="Tahoma" w:cs="Tahoma"/>
          <w:bCs/>
          <w:i/>
          <w:color w:val="000000" w:themeColor="text1"/>
          <w:sz w:val="20"/>
          <w:szCs w:val="20"/>
        </w:rPr>
        <w:br/>
      </w:r>
      <w:r w:rsidRPr="00E35740">
        <w:rPr>
          <w:rFonts w:ascii="Tahoma" w:hAnsi="Tahoma" w:cs="Tahoma"/>
          <w:bCs/>
          <w:i/>
          <w:color w:val="000000" w:themeColor="text1"/>
          <w:sz w:val="20"/>
          <w:szCs w:val="20"/>
        </w:rPr>
        <w:t xml:space="preserve">z wiekiem &gt; 17 r.ż. w ramach zakresu świadczeń dla dzieci) to zostaje pominięte ograniczenie na wiek </w:t>
      </w:r>
      <w:r w:rsidR="00EB5CEF">
        <w:rPr>
          <w:rFonts w:ascii="Tahoma" w:hAnsi="Tahoma" w:cs="Tahoma"/>
          <w:bCs/>
          <w:i/>
          <w:color w:val="000000" w:themeColor="text1"/>
          <w:sz w:val="20"/>
          <w:szCs w:val="20"/>
        </w:rPr>
        <w:br/>
      </w:r>
      <w:r w:rsidRPr="00E35740">
        <w:rPr>
          <w:rFonts w:ascii="Tahoma" w:hAnsi="Tahoma" w:cs="Tahoma"/>
          <w:bCs/>
          <w:i/>
          <w:color w:val="000000" w:themeColor="text1"/>
          <w:sz w:val="20"/>
          <w:szCs w:val="20"/>
        </w:rPr>
        <w:t xml:space="preserve">&lt; 18 </w:t>
      </w:r>
      <w:r w:rsidR="00DC60D1">
        <w:rPr>
          <w:rFonts w:ascii="Tahoma" w:hAnsi="Tahoma" w:cs="Tahoma"/>
          <w:bCs/>
          <w:i/>
          <w:color w:val="000000" w:themeColor="text1"/>
          <w:sz w:val="20"/>
          <w:szCs w:val="20"/>
        </w:rPr>
        <w:t>r.ż.</w:t>
      </w:r>
      <w:r w:rsidRPr="00E35740">
        <w:rPr>
          <w:rFonts w:ascii="Tahoma" w:hAnsi="Tahoma" w:cs="Tahoma"/>
          <w:bCs/>
          <w:i/>
          <w:color w:val="000000" w:themeColor="text1"/>
          <w:sz w:val="20"/>
          <w:szCs w:val="20"/>
        </w:rPr>
        <w:t xml:space="preserve"> i pacjent może być rozliczony świadczeniem będącym w umowie na dany zakres świadczeń.</w:t>
      </w:r>
    </w:p>
    <w:p w14:paraId="03432C34" w14:textId="77777777" w:rsidR="003577A5" w:rsidRPr="003577A5" w:rsidRDefault="003577A5" w:rsidP="00CA6E46">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Pr>
          <w:rFonts w:ascii="Tahoma" w:hAnsi="Tahoma" w:cs="Tahoma"/>
          <w:b/>
          <w:bCs/>
          <w:color w:val="000000" w:themeColor="text1"/>
          <w:sz w:val="20"/>
          <w:szCs w:val="20"/>
        </w:rPr>
        <w:t>Świadczenia wyłączone z grupowania</w:t>
      </w:r>
    </w:p>
    <w:p w14:paraId="78F8889E" w14:textId="3E72F36E" w:rsidR="003577A5" w:rsidRPr="00CA6E46" w:rsidRDefault="00493DC4" w:rsidP="00CA6E46">
      <w:pPr>
        <w:pStyle w:val="Akapitzlist"/>
        <w:spacing w:after="240" w:line="360" w:lineRule="auto"/>
        <w:ind w:left="0"/>
        <w:contextualSpacing w:val="0"/>
        <w:jc w:val="both"/>
        <w:rPr>
          <w:rFonts w:ascii="Tahoma" w:hAnsi="Tahoma" w:cs="Tahoma"/>
          <w:bCs/>
          <w:sz w:val="20"/>
          <w:szCs w:val="20"/>
        </w:rPr>
      </w:pPr>
      <w:r w:rsidRPr="00243CE1">
        <w:rPr>
          <w:rFonts w:ascii="Tahoma" w:hAnsi="Tahoma" w:cs="Tahoma"/>
          <w:bCs/>
          <w:sz w:val="20"/>
          <w:szCs w:val="20"/>
        </w:rPr>
        <w:t>W celu właściwego funkcjonowania grupowania w systemie JGP, w przypadkach, kiedy nie jest możliwe jednoznaczne wyłączenie z finansowania świadczeń w ramach systemu JGP poprzez mechanizm opisany w pkt 4.5</w:t>
      </w:r>
      <w:r w:rsidR="00CA6E46">
        <w:rPr>
          <w:rFonts w:ascii="Tahoma" w:hAnsi="Tahoma" w:cs="Tahoma"/>
          <w:bCs/>
          <w:sz w:val="20"/>
          <w:szCs w:val="20"/>
        </w:rPr>
        <w:t>.</w:t>
      </w:r>
      <w:r w:rsidR="00C9462B" w:rsidRPr="00243CE1">
        <w:rPr>
          <w:rFonts w:ascii="Tahoma" w:hAnsi="Tahoma" w:cs="Tahoma"/>
          <w:bCs/>
          <w:sz w:val="20"/>
          <w:szCs w:val="20"/>
        </w:rPr>
        <w:t>,</w:t>
      </w:r>
      <w:r w:rsidRPr="00243CE1">
        <w:rPr>
          <w:rFonts w:ascii="Tahoma" w:hAnsi="Tahoma" w:cs="Tahoma"/>
          <w:bCs/>
          <w:sz w:val="20"/>
          <w:szCs w:val="20"/>
        </w:rPr>
        <w:t xml:space="preserve"> wprowadzony został dodatkowy mechanizm. </w:t>
      </w:r>
      <w:r w:rsidR="003577A5" w:rsidRPr="00243CE1">
        <w:rPr>
          <w:rFonts w:ascii="Tahoma" w:hAnsi="Tahoma" w:cs="Tahoma"/>
          <w:bCs/>
          <w:sz w:val="20"/>
          <w:szCs w:val="20"/>
        </w:rPr>
        <w:t>Z grupowania wyłącza się wykazane procedury ICD-9</w:t>
      </w:r>
      <w:r w:rsidR="00C82BB6">
        <w:rPr>
          <w:rFonts w:ascii="Tahoma" w:hAnsi="Tahoma" w:cs="Tahoma"/>
          <w:bCs/>
          <w:sz w:val="20"/>
          <w:szCs w:val="20"/>
        </w:rPr>
        <w:t xml:space="preserve"> </w:t>
      </w:r>
      <w:r w:rsidR="00880769">
        <w:rPr>
          <w:rFonts w:ascii="Tahoma" w:hAnsi="Tahoma" w:cs="Tahoma"/>
          <w:bCs/>
          <w:sz w:val="20"/>
          <w:szCs w:val="20"/>
        </w:rPr>
        <w:t xml:space="preserve">CM </w:t>
      </w:r>
      <w:r w:rsidR="00C82BB6">
        <w:rPr>
          <w:rFonts w:ascii="Tahoma" w:hAnsi="Tahoma" w:cs="Tahoma"/>
          <w:bCs/>
          <w:sz w:val="20"/>
          <w:szCs w:val="20"/>
        </w:rPr>
        <w:t>PL</w:t>
      </w:r>
      <w:r w:rsidR="003577A5" w:rsidRPr="00243CE1">
        <w:rPr>
          <w:rFonts w:ascii="Tahoma" w:hAnsi="Tahoma" w:cs="Tahoma"/>
          <w:bCs/>
          <w:sz w:val="20"/>
          <w:szCs w:val="20"/>
        </w:rPr>
        <w:t xml:space="preserve"> </w:t>
      </w:r>
      <w:r w:rsidRPr="00243CE1">
        <w:rPr>
          <w:rFonts w:ascii="Tahoma" w:hAnsi="Tahoma" w:cs="Tahoma"/>
          <w:bCs/>
          <w:sz w:val="20"/>
          <w:szCs w:val="20"/>
        </w:rPr>
        <w:br/>
      </w:r>
      <w:r w:rsidR="003577A5" w:rsidRPr="00243CE1">
        <w:rPr>
          <w:rFonts w:ascii="Tahoma" w:hAnsi="Tahoma" w:cs="Tahoma"/>
          <w:bCs/>
          <w:sz w:val="20"/>
          <w:szCs w:val="20"/>
        </w:rPr>
        <w:t>z datami, które mieszczą się pomiędzy datami produktów rozliczeniowych wyłączonych z grupowania.</w:t>
      </w:r>
      <w:r w:rsidR="00C9462B" w:rsidRPr="00243CE1">
        <w:rPr>
          <w:rFonts w:ascii="Tahoma" w:hAnsi="Tahoma" w:cs="Tahoma"/>
          <w:bCs/>
          <w:sz w:val="20"/>
          <w:szCs w:val="20"/>
        </w:rPr>
        <w:t xml:space="preserve"> Wyłączenie to jest również uwzględniane przy wyliczaniu czasu hospitalizacji na potrzeby algorytmu grupera.</w:t>
      </w:r>
    </w:p>
    <w:p w14:paraId="719E2123" w14:textId="77777777" w:rsidR="003927CB" w:rsidRPr="00E35740" w:rsidRDefault="003927CB" w:rsidP="00CA6E46">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lastRenderedPageBreak/>
        <w:t>Badanie warunków JGP</w:t>
      </w:r>
    </w:p>
    <w:p w14:paraId="13656975" w14:textId="77777777" w:rsidR="004C3213" w:rsidRDefault="00B65B1F" w:rsidP="004C3213">
      <w:pPr>
        <w:spacing w:line="360" w:lineRule="auto"/>
        <w:jc w:val="both"/>
        <w:rPr>
          <w:rFonts w:ascii="Tahoma" w:hAnsi="Tahoma" w:cs="Tahoma"/>
          <w:color w:val="000000" w:themeColor="text1"/>
          <w:sz w:val="20"/>
          <w:szCs w:val="20"/>
        </w:rPr>
      </w:pPr>
      <w:r w:rsidRPr="00E35740">
        <w:rPr>
          <w:rFonts w:ascii="Tahoma" w:hAnsi="Tahoma" w:cs="Tahoma"/>
          <w:color w:val="000000" w:themeColor="text1"/>
          <w:spacing w:val="3"/>
          <w:sz w:val="20"/>
          <w:szCs w:val="20"/>
        </w:rPr>
        <w:t xml:space="preserve">Zestaw danych wejściowych, które mają wpływ na </w:t>
      </w:r>
      <w:r w:rsidRPr="00E35740">
        <w:rPr>
          <w:rFonts w:ascii="Tahoma" w:hAnsi="Tahoma" w:cs="Tahoma"/>
          <w:color w:val="000000" w:themeColor="text1"/>
          <w:sz w:val="20"/>
          <w:szCs w:val="20"/>
        </w:rPr>
        <w:t xml:space="preserve">określenie grupy znajduje się w Charakterystyce JGP, </w:t>
      </w:r>
      <w:r w:rsidR="004C3213">
        <w:rPr>
          <w:rFonts w:ascii="Tahoma" w:hAnsi="Tahoma" w:cs="Tahoma"/>
          <w:color w:val="000000" w:themeColor="text1"/>
          <w:sz w:val="20"/>
          <w:szCs w:val="20"/>
        </w:rPr>
        <w:t>stanowiącej załącznik do zarządzenia szpitalnego. W</w:t>
      </w:r>
      <w:r w:rsidR="00981E3C" w:rsidRPr="00E35740">
        <w:rPr>
          <w:rFonts w:ascii="Tahoma" w:hAnsi="Tahoma" w:cs="Tahoma"/>
          <w:color w:val="000000" w:themeColor="text1"/>
          <w:spacing w:val="-1"/>
          <w:sz w:val="20"/>
          <w:szCs w:val="20"/>
        </w:rPr>
        <w:t xml:space="preserve"> etykiecie</w:t>
      </w:r>
      <w:r w:rsidR="0018255C" w:rsidRPr="00E35740">
        <w:rPr>
          <w:rFonts w:ascii="Tahoma" w:hAnsi="Tahoma" w:cs="Tahoma"/>
          <w:color w:val="000000" w:themeColor="text1"/>
          <w:spacing w:val="-1"/>
          <w:sz w:val="20"/>
          <w:szCs w:val="20"/>
        </w:rPr>
        <w:t xml:space="preserve"> każdej JGP </w:t>
      </w:r>
      <w:r w:rsidR="00286E75" w:rsidRPr="00E35740">
        <w:rPr>
          <w:rFonts w:ascii="Tahoma" w:hAnsi="Tahoma" w:cs="Tahoma"/>
          <w:color w:val="000000" w:themeColor="text1"/>
          <w:spacing w:val="-1"/>
          <w:sz w:val="20"/>
          <w:szCs w:val="20"/>
        </w:rPr>
        <w:t>w ww. dokumencie opisano warunki, których spełnienie w ramach hospitalizacji umożliwia jej rozliczenie</w:t>
      </w:r>
      <w:r w:rsidR="00205260">
        <w:rPr>
          <w:rFonts w:ascii="Tahoma" w:hAnsi="Tahoma" w:cs="Tahoma"/>
          <w:color w:val="000000" w:themeColor="text1"/>
          <w:spacing w:val="-1"/>
          <w:sz w:val="20"/>
          <w:szCs w:val="20"/>
        </w:rPr>
        <w:t xml:space="preserve">. </w:t>
      </w:r>
      <w:r w:rsidR="004C3213">
        <w:rPr>
          <w:rFonts w:ascii="Tahoma" w:hAnsi="Tahoma" w:cs="Tahoma"/>
          <w:color w:val="000000" w:themeColor="text1"/>
          <w:spacing w:val="-1"/>
          <w:sz w:val="20"/>
          <w:szCs w:val="20"/>
        </w:rPr>
        <w:t>K</w:t>
      </w:r>
      <w:r w:rsidR="004C3213" w:rsidRPr="00E35740">
        <w:rPr>
          <w:rFonts w:ascii="Tahoma" w:hAnsi="Tahoma" w:cs="Tahoma"/>
          <w:color w:val="000000" w:themeColor="text1"/>
          <w:spacing w:val="-1"/>
          <w:sz w:val="20"/>
          <w:szCs w:val="20"/>
        </w:rPr>
        <w:t xml:space="preserve">iedy dla rozliczenia </w:t>
      </w:r>
      <w:r w:rsidR="004C3213">
        <w:rPr>
          <w:rFonts w:ascii="Tahoma" w:hAnsi="Tahoma" w:cs="Tahoma"/>
          <w:color w:val="000000" w:themeColor="text1"/>
          <w:spacing w:val="-1"/>
          <w:sz w:val="20"/>
          <w:szCs w:val="20"/>
        </w:rPr>
        <w:t>określonego</w:t>
      </w:r>
      <w:r w:rsidR="004C3213" w:rsidRPr="00E35740">
        <w:rPr>
          <w:rFonts w:ascii="Tahoma" w:hAnsi="Tahoma" w:cs="Tahoma"/>
          <w:color w:val="000000" w:themeColor="text1"/>
          <w:spacing w:val="-1"/>
          <w:sz w:val="20"/>
          <w:szCs w:val="20"/>
        </w:rPr>
        <w:t xml:space="preserve"> zestawu danych istnieje dedykowany produkt rozliczeniowy lub wynika to z zasad kodowania jednostek chorobowych wg klasyfikacji ICD-10 możliwe jest tworzenie przez płatnika</w:t>
      </w:r>
      <w:r w:rsidR="004C3213">
        <w:rPr>
          <w:rFonts w:ascii="Tahoma" w:hAnsi="Tahoma" w:cs="Tahoma"/>
          <w:color w:val="000000" w:themeColor="text1"/>
          <w:spacing w:val="-1"/>
          <w:sz w:val="20"/>
          <w:szCs w:val="20"/>
        </w:rPr>
        <w:t xml:space="preserve"> dodatkowych</w:t>
      </w:r>
      <w:r w:rsidR="004C3213" w:rsidRPr="00E35740">
        <w:rPr>
          <w:rFonts w:ascii="Tahoma" w:hAnsi="Tahoma" w:cs="Tahoma"/>
          <w:color w:val="000000" w:themeColor="text1"/>
          <w:spacing w:val="-1"/>
          <w:sz w:val="20"/>
          <w:szCs w:val="20"/>
        </w:rPr>
        <w:t xml:space="preserve"> list procedur lub rozpoznań</w:t>
      </w:r>
      <w:r w:rsidR="004C3213">
        <w:rPr>
          <w:rFonts w:ascii="Tahoma" w:hAnsi="Tahoma" w:cs="Tahoma"/>
          <w:color w:val="000000" w:themeColor="text1"/>
          <w:spacing w:val="-1"/>
          <w:sz w:val="20"/>
          <w:szCs w:val="20"/>
        </w:rPr>
        <w:t>, w tym list negatywnych</w:t>
      </w:r>
      <w:r w:rsidR="004C3213" w:rsidRPr="00E35740">
        <w:rPr>
          <w:rFonts w:ascii="Tahoma" w:hAnsi="Tahoma" w:cs="Tahoma"/>
          <w:color w:val="000000" w:themeColor="text1"/>
          <w:spacing w:val="-1"/>
          <w:sz w:val="20"/>
          <w:szCs w:val="20"/>
        </w:rPr>
        <w:t>, które uniemożliwiają rozliczenie niezgodne z założeniami.</w:t>
      </w:r>
      <w:r w:rsidR="004C3213" w:rsidRPr="004C3213">
        <w:rPr>
          <w:rFonts w:ascii="Tahoma" w:hAnsi="Tahoma" w:cs="Tahoma"/>
          <w:color w:val="000000" w:themeColor="text1"/>
          <w:sz w:val="20"/>
          <w:szCs w:val="20"/>
        </w:rPr>
        <w:t xml:space="preserve"> </w:t>
      </w:r>
    </w:p>
    <w:p w14:paraId="372AC7E5" w14:textId="6259357A" w:rsidR="005A2F00" w:rsidRPr="004C3213" w:rsidRDefault="004C3213" w:rsidP="004C3213">
      <w:pPr>
        <w:spacing w:line="360" w:lineRule="auto"/>
        <w:rPr>
          <w:rFonts w:ascii="Tahoma" w:hAnsi="Tahoma" w:cs="Tahoma"/>
          <w:b/>
          <w:color w:val="000000" w:themeColor="text1"/>
          <w:sz w:val="20"/>
          <w:szCs w:val="20"/>
          <w:u w:val="single"/>
        </w:rPr>
      </w:pPr>
      <w:r w:rsidRPr="004C3213">
        <w:rPr>
          <w:rFonts w:ascii="Tahoma" w:hAnsi="Tahoma" w:cs="Tahoma"/>
          <w:b/>
          <w:color w:val="000000" w:themeColor="text1"/>
          <w:sz w:val="20"/>
          <w:szCs w:val="20"/>
          <w:u w:val="single"/>
        </w:rPr>
        <w:t>Badania</w:t>
      </w:r>
      <w:r w:rsidR="005A2F00" w:rsidRPr="004C3213">
        <w:rPr>
          <w:rFonts w:ascii="Tahoma" w:hAnsi="Tahoma" w:cs="Tahoma"/>
          <w:b/>
          <w:color w:val="000000" w:themeColor="text1"/>
          <w:sz w:val="20"/>
          <w:szCs w:val="20"/>
          <w:u w:val="single"/>
        </w:rPr>
        <w:t xml:space="preserve"> warunków realizowane są z zachowaniem poniższych zasad:</w:t>
      </w:r>
    </w:p>
    <w:p w14:paraId="7F438097" w14:textId="1306C804" w:rsidR="005A2F00" w:rsidRPr="00E35740" w:rsidRDefault="005A2F00" w:rsidP="00845601">
      <w:pPr>
        <w:spacing w:after="0" w:line="360" w:lineRule="auto"/>
        <w:ind w:firstLine="567"/>
        <w:jc w:val="both"/>
        <w:rPr>
          <w:rFonts w:ascii="Tahoma" w:hAnsi="Tahoma" w:cs="Tahoma"/>
          <w:b/>
          <w:color w:val="000000" w:themeColor="text1"/>
          <w:sz w:val="20"/>
          <w:szCs w:val="20"/>
        </w:rPr>
      </w:pPr>
      <w:r w:rsidRPr="00E35740">
        <w:rPr>
          <w:rFonts w:ascii="Tahoma" w:hAnsi="Tahoma" w:cs="Tahoma"/>
          <w:b/>
          <w:color w:val="000000" w:themeColor="text1"/>
          <w:sz w:val="20"/>
          <w:szCs w:val="20"/>
        </w:rPr>
        <w:t xml:space="preserve">Procedury ICD-9 </w:t>
      </w:r>
      <w:r w:rsidR="00234686">
        <w:rPr>
          <w:rFonts w:ascii="Tahoma" w:hAnsi="Tahoma" w:cs="Tahoma"/>
          <w:b/>
          <w:color w:val="000000" w:themeColor="text1"/>
          <w:sz w:val="20"/>
          <w:szCs w:val="20"/>
        </w:rPr>
        <w:t xml:space="preserve">CM </w:t>
      </w:r>
      <w:r w:rsidR="00C82BB6">
        <w:rPr>
          <w:rFonts w:ascii="Tahoma" w:hAnsi="Tahoma" w:cs="Tahoma"/>
          <w:b/>
          <w:color w:val="000000" w:themeColor="text1"/>
          <w:sz w:val="20"/>
          <w:szCs w:val="20"/>
        </w:rPr>
        <w:t xml:space="preserve">PL </w:t>
      </w:r>
      <w:r w:rsidRPr="00E35740">
        <w:rPr>
          <w:rFonts w:ascii="Tahoma" w:hAnsi="Tahoma" w:cs="Tahoma"/>
          <w:b/>
          <w:color w:val="000000" w:themeColor="text1"/>
          <w:sz w:val="20"/>
          <w:szCs w:val="20"/>
        </w:rPr>
        <w:t>z rangą 0-3</w:t>
      </w:r>
    </w:p>
    <w:p w14:paraId="420B2686" w14:textId="73CBFAC2" w:rsidR="00EF1351" w:rsidRDefault="005A2F00" w:rsidP="00EF1351">
      <w:pPr>
        <w:spacing w:after="120" w:line="360" w:lineRule="auto"/>
        <w:jc w:val="both"/>
        <w:rPr>
          <w:rFonts w:ascii="Tahoma" w:hAnsi="Tahoma" w:cs="Tahoma"/>
          <w:b/>
          <w:color w:val="000000" w:themeColor="text1"/>
          <w:sz w:val="20"/>
          <w:szCs w:val="20"/>
        </w:rPr>
      </w:pPr>
      <w:r w:rsidRPr="00E35740">
        <w:rPr>
          <w:rFonts w:ascii="Tahoma" w:eastAsia="Times New Roman" w:hAnsi="Tahoma" w:cs="Tahoma"/>
          <w:color w:val="000000" w:themeColor="text1"/>
          <w:sz w:val="20"/>
          <w:szCs w:val="20"/>
        </w:rPr>
        <w:t>W przypadku kiedy do zakwalifikowania do danej grupy wymagane jest wskazanie dwóch procedur ICD-9</w:t>
      </w:r>
      <w:r w:rsidR="00234686">
        <w:rPr>
          <w:rFonts w:ascii="Tahoma" w:eastAsia="Times New Roman" w:hAnsi="Tahoma" w:cs="Tahoma"/>
          <w:color w:val="000000" w:themeColor="text1"/>
          <w:sz w:val="20"/>
          <w:szCs w:val="20"/>
        </w:rPr>
        <w:t xml:space="preserve"> CM</w:t>
      </w:r>
      <w:r w:rsidRPr="00E35740">
        <w:rPr>
          <w:rFonts w:ascii="Tahoma" w:eastAsia="Times New Roman" w:hAnsi="Tahoma" w:cs="Tahoma"/>
          <w:color w:val="000000" w:themeColor="text1"/>
          <w:sz w:val="20"/>
          <w:szCs w:val="20"/>
        </w:rPr>
        <w:t xml:space="preserve"> </w:t>
      </w:r>
      <w:r w:rsidR="00C82BB6">
        <w:rPr>
          <w:rFonts w:ascii="Tahoma" w:eastAsia="Times New Roman" w:hAnsi="Tahoma" w:cs="Tahoma"/>
          <w:color w:val="000000" w:themeColor="text1"/>
          <w:sz w:val="20"/>
          <w:szCs w:val="20"/>
        </w:rPr>
        <w:t>PL</w:t>
      </w:r>
      <w:r w:rsidRPr="00E35740">
        <w:rPr>
          <w:rFonts w:ascii="Tahoma" w:eastAsia="Times New Roman" w:hAnsi="Tahoma" w:cs="Tahoma"/>
          <w:color w:val="000000" w:themeColor="text1"/>
          <w:sz w:val="20"/>
          <w:szCs w:val="20"/>
        </w:rPr>
        <w:t xml:space="preserve">(z jednej albo z różnych list), warunek nie będzie spełniony w przypadku wykazania tej samej procedury </w:t>
      </w:r>
      <w:r w:rsidR="003A4A02" w:rsidRPr="00E35740">
        <w:rPr>
          <w:rFonts w:ascii="Tahoma" w:eastAsia="Times New Roman" w:hAnsi="Tahoma" w:cs="Tahoma"/>
          <w:color w:val="000000" w:themeColor="text1"/>
          <w:sz w:val="20"/>
          <w:szCs w:val="20"/>
        </w:rPr>
        <w:br/>
      </w:r>
      <w:r w:rsidR="00396A17" w:rsidRPr="00E35740">
        <w:rPr>
          <w:rFonts w:ascii="Tahoma" w:eastAsia="Times New Roman" w:hAnsi="Tahoma" w:cs="Tahoma"/>
          <w:color w:val="000000" w:themeColor="text1"/>
          <w:sz w:val="20"/>
          <w:szCs w:val="20"/>
        </w:rPr>
        <w:t>(nie dotyczy warunku dla grupy E11</w:t>
      </w:r>
      <w:r w:rsidR="00B63CEB">
        <w:rPr>
          <w:rFonts w:ascii="Tahoma" w:eastAsia="Times New Roman" w:hAnsi="Tahoma" w:cs="Tahoma"/>
          <w:color w:val="000000" w:themeColor="text1"/>
          <w:sz w:val="20"/>
          <w:szCs w:val="20"/>
        </w:rPr>
        <w:t>,</w:t>
      </w:r>
      <w:r w:rsidR="00345871">
        <w:rPr>
          <w:rFonts w:ascii="Tahoma" w:eastAsia="Times New Roman" w:hAnsi="Tahoma" w:cs="Tahoma"/>
          <w:color w:val="000000" w:themeColor="text1"/>
          <w:sz w:val="20"/>
          <w:szCs w:val="20"/>
        </w:rPr>
        <w:t xml:space="preserve"> N24</w:t>
      </w:r>
      <w:r w:rsidR="00396A17" w:rsidRPr="00E35740">
        <w:rPr>
          <w:rFonts w:ascii="Tahoma" w:eastAsia="Times New Roman" w:hAnsi="Tahoma" w:cs="Tahoma"/>
          <w:color w:val="000000" w:themeColor="text1"/>
          <w:sz w:val="20"/>
          <w:szCs w:val="20"/>
        </w:rPr>
        <w:t>, gdzie możliwe jest spełnienie warunku w przypadku wykonania procedur z różną datą</w:t>
      </w:r>
      <w:r w:rsidR="00603EBC">
        <w:rPr>
          <w:rFonts w:ascii="Tahoma" w:eastAsia="Times New Roman" w:hAnsi="Tahoma" w:cs="Tahoma"/>
          <w:color w:val="000000" w:themeColor="text1"/>
          <w:sz w:val="20"/>
          <w:szCs w:val="20"/>
        </w:rPr>
        <w:t xml:space="preserve"> /kod algorytmu „z”/</w:t>
      </w:r>
      <w:r w:rsidR="00396A17" w:rsidRPr="00E35740">
        <w:rPr>
          <w:rFonts w:ascii="Tahoma" w:eastAsia="Times New Roman" w:hAnsi="Tahoma" w:cs="Tahoma"/>
          <w:color w:val="000000" w:themeColor="text1"/>
          <w:sz w:val="20"/>
          <w:szCs w:val="20"/>
        </w:rPr>
        <w:t>)</w:t>
      </w:r>
      <w:r w:rsidRPr="00E35740">
        <w:rPr>
          <w:rFonts w:ascii="Tahoma" w:eastAsia="Times New Roman" w:hAnsi="Tahoma" w:cs="Tahoma"/>
          <w:color w:val="000000" w:themeColor="text1"/>
          <w:sz w:val="20"/>
          <w:szCs w:val="20"/>
        </w:rPr>
        <w:t>.</w:t>
      </w:r>
      <w:r w:rsidRPr="00E35740">
        <w:rPr>
          <w:rFonts w:ascii="Tahoma" w:hAnsi="Tahoma" w:cs="Tahoma"/>
          <w:b/>
          <w:color w:val="000000" w:themeColor="text1"/>
          <w:sz w:val="20"/>
          <w:szCs w:val="20"/>
        </w:rPr>
        <w:t xml:space="preserve"> </w:t>
      </w:r>
    </w:p>
    <w:p w14:paraId="2340109E" w14:textId="018AB130" w:rsidR="00EF1351" w:rsidRPr="00117809" w:rsidRDefault="00EF1351" w:rsidP="00EF1351">
      <w:pPr>
        <w:autoSpaceDE w:val="0"/>
        <w:autoSpaceDN w:val="0"/>
        <w:adjustRightInd w:val="0"/>
        <w:spacing w:after="0" w:line="360" w:lineRule="auto"/>
        <w:jc w:val="both"/>
        <w:outlineLvl w:val="3"/>
        <w:rPr>
          <w:rFonts w:ascii="Tahoma" w:hAnsi="Tahoma" w:cs="Tahoma"/>
          <w:i/>
          <w:sz w:val="20"/>
          <w:szCs w:val="20"/>
          <w:u w:val="single"/>
        </w:rPr>
      </w:pPr>
      <w:r w:rsidRPr="00117809">
        <w:rPr>
          <w:rFonts w:ascii="Tahoma" w:hAnsi="Tahoma" w:cs="Tahoma"/>
          <w:i/>
          <w:sz w:val="20"/>
          <w:szCs w:val="20"/>
          <w:u w:val="single"/>
        </w:rPr>
        <w:t>Uwaga:</w:t>
      </w:r>
    </w:p>
    <w:p w14:paraId="5BA93057" w14:textId="1924F8C2" w:rsidR="005A2F00" w:rsidRPr="00EF1351" w:rsidRDefault="005A2F00" w:rsidP="005A2F00">
      <w:pPr>
        <w:spacing w:line="360" w:lineRule="auto"/>
        <w:jc w:val="both"/>
        <w:rPr>
          <w:rStyle w:val="postbody1"/>
          <w:rFonts w:ascii="Tahoma" w:hAnsi="Tahoma" w:cs="Tahoma"/>
          <w:i/>
          <w:sz w:val="20"/>
          <w:szCs w:val="20"/>
        </w:rPr>
      </w:pPr>
      <w:r w:rsidRPr="00EF1351">
        <w:rPr>
          <w:rStyle w:val="postbody1"/>
          <w:rFonts w:ascii="Tahoma" w:hAnsi="Tahoma" w:cs="Tahoma"/>
          <w:i/>
          <w:sz w:val="20"/>
          <w:szCs w:val="20"/>
        </w:rPr>
        <w:t>Procedury bez przekazanej daty realizacji będą traktowane, jako wykonane w tym samym dniu.</w:t>
      </w:r>
    </w:p>
    <w:p w14:paraId="04B073D1" w14:textId="0FCAD8B3" w:rsidR="005A2F00" w:rsidRPr="00E35740" w:rsidRDefault="005A2F00" w:rsidP="00845601">
      <w:pPr>
        <w:spacing w:after="0" w:line="360" w:lineRule="auto"/>
        <w:ind w:firstLine="567"/>
        <w:jc w:val="both"/>
        <w:rPr>
          <w:rStyle w:val="postbody1"/>
          <w:rFonts w:ascii="Tahoma" w:hAnsi="Tahoma" w:cs="Tahoma"/>
          <w:b/>
          <w:color w:val="000000" w:themeColor="text1"/>
          <w:sz w:val="20"/>
          <w:szCs w:val="20"/>
        </w:rPr>
      </w:pPr>
      <w:r w:rsidRPr="00E35740">
        <w:rPr>
          <w:rStyle w:val="postbody1"/>
          <w:rFonts w:ascii="Tahoma" w:hAnsi="Tahoma" w:cs="Tahoma"/>
          <w:b/>
          <w:color w:val="000000" w:themeColor="text1"/>
          <w:sz w:val="20"/>
          <w:szCs w:val="20"/>
        </w:rPr>
        <w:t>Procedury ICD-9</w:t>
      </w:r>
      <w:r w:rsidR="00C82BB6">
        <w:rPr>
          <w:rStyle w:val="postbody1"/>
          <w:rFonts w:ascii="Tahoma" w:hAnsi="Tahoma" w:cs="Tahoma"/>
          <w:b/>
          <w:color w:val="000000" w:themeColor="text1"/>
          <w:sz w:val="20"/>
          <w:szCs w:val="20"/>
        </w:rPr>
        <w:t xml:space="preserve"> </w:t>
      </w:r>
      <w:r w:rsidR="00234686">
        <w:rPr>
          <w:rStyle w:val="postbody1"/>
          <w:rFonts w:ascii="Tahoma" w:hAnsi="Tahoma" w:cs="Tahoma"/>
          <w:b/>
          <w:color w:val="000000" w:themeColor="text1"/>
          <w:sz w:val="20"/>
          <w:szCs w:val="20"/>
        </w:rPr>
        <w:t xml:space="preserve">CM </w:t>
      </w:r>
      <w:r w:rsidR="00C82BB6">
        <w:rPr>
          <w:rStyle w:val="postbody1"/>
          <w:rFonts w:ascii="Tahoma" w:hAnsi="Tahoma" w:cs="Tahoma"/>
          <w:b/>
          <w:color w:val="000000" w:themeColor="text1"/>
          <w:sz w:val="20"/>
          <w:szCs w:val="20"/>
        </w:rPr>
        <w:t>PL</w:t>
      </w:r>
      <w:r w:rsidRPr="00E35740">
        <w:rPr>
          <w:rStyle w:val="postbody1"/>
          <w:rFonts w:ascii="Tahoma" w:hAnsi="Tahoma" w:cs="Tahoma"/>
          <w:b/>
          <w:color w:val="000000" w:themeColor="text1"/>
          <w:sz w:val="20"/>
          <w:szCs w:val="20"/>
        </w:rPr>
        <w:t xml:space="preserve"> z rangą 4</w:t>
      </w:r>
    </w:p>
    <w:p w14:paraId="2F9FECA1" w14:textId="74150A6D" w:rsidR="0074387D" w:rsidRPr="000C6B07" w:rsidRDefault="00E528D2" w:rsidP="0074387D">
      <w:pPr>
        <w:spacing w:after="120" w:line="360" w:lineRule="auto"/>
        <w:jc w:val="both"/>
        <w:rPr>
          <w:rFonts w:ascii="Tahoma" w:hAnsi="Tahoma" w:cs="Tahoma"/>
          <w:color w:val="000000" w:themeColor="text1"/>
          <w:sz w:val="20"/>
          <w:szCs w:val="20"/>
          <w:u w:val="single"/>
        </w:rPr>
      </w:pPr>
      <w:r w:rsidRPr="00E35740">
        <w:rPr>
          <w:rStyle w:val="postbody1"/>
          <w:rFonts w:ascii="Tahoma" w:hAnsi="Tahoma" w:cs="Tahoma"/>
          <w:color w:val="000000" w:themeColor="text1"/>
          <w:sz w:val="20"/>
          <w:szCs w:val="20"/>
        </w:rPr>
        <w:t xml:space="preserve">Procedury oznaczone rangą 4 mogą być uwzględniane w procesie grupowania jedno, bądź wielokrotnie </w:t>
      </w:r>
      <w:r w:rsidRPr="00E35740">
        <w:rPr>
          <w:rStyle w:val="postbody1"/>
          <w:rFonts w:ascii="Tahoma" w:hAnsi="Tahoma" w:cs="Tahoma"/>
          <w:color w:val="000000" w:themeColor="text1"/>
          <w:sz w:val="20"/>
          <w:szCs w:val="20"/>
        </w:rPr>
        <w:br/>
        <w:t>w zależności od definicji w etykiecie grupy</w:t>
      </w:r>
      <w:r w:rsidR="00D3209A" w:rsidRPr="00E35740">
        <w:rPr>
          <w:rStyle w:val="postbody1"/>
          <w:rFonts w:ascii="Tahoma" w:hAnsi="Tahoma" w:cs="Tahoma"/>
          <w:color w:val="000000" w:themeColor="text1"/>
          <w:sz w:val="20"/>
          <w:szCs w:val="20"/>
        </w:rPr>
        <w:t>.</w:t>
      </w:r>
      <w:r w:rsidR="00396A17">
        <w:rPr>
          <w:rStyle w:val="postbody1"/>
          <w:rFonts w:ascii="Tahoma" w:hAnsi="Tahoma" w:cs="Tahoma"/>
          <w:color w:val="000000" w:themeColor="text1"/>
          <w:sz w:val="20"/>
          <w:szCs w:val="20"/>
        </w:rPr>
        <w:t xml:space="preserve"> </w:t>
      </w:r>
      <w:r w:rsidR="00396A17" w:rsidRPr="00E35740">
        <w:rPr>
          <w:rStyle w:val="postbody1"/>
          <w:rFonts w:ascii="Tahoma" w:hAnsi="Tahoma" w:cs="Tahoma"/>
          <w:color w:val="000000" w:themeColor="text1"/>
          <w:sz w:val="20"/>
          <w:szCs w:val="20"/>
        </w:rPr>
        <w:t xml:space="preserve">Obecnie procedury z rangą 4 wykorzystywane </w:t>
      </w:r>
      <w:r w:rsidR="00396A17" w:rsidRPr="00E35740">
        <w:rPr>
          <w:rStyle w:val="postbody1"/>
          <w:rFonts w:ascii="Tahoma" w:hAnsi="Tahoma" w:cs="Tahoma"/>
          <w:color w:val="000000" w:themeColor="text1"/>
          <w:sz w:val="20"/>
          <w:szCs w:val="20"/>
        </w:rPr>
        <w:br/>
        <w:t>są do speł</w:t>
      </w:r>
      <w:r w:rsidR="00396A17">
        <w:rPr>
          <w:rStyle w:val="postbody1"/>
          <w:rFonts w:ascii="Tahoma" w:hAnsi="Tahoma" w:cs="Tahoma"/>
          <w:color w:val="000000" w:themeColor="text1"/>
          <w:sz w:val="20"/>
          <w:szCs w:val="20"/>
        </w:rPr>
        <w:t xml:space="preserve">nienia warunków w ramach </w:t>
      </w:r>
      <w:r w:rsidR="0098424A">
        <w:rPr>
          <w:rStyle w:val="postbody1"/>
          <w:rFonts w:ascii="Tahoma" w:hAnsi="Tahoma" w:cs="Tahoma"/>
          <w:color w:val="000000" w:themeColor="text1"/>
          <w:sz w:val="20"/>
          <w:szCs w:val="20"/>
        </w:rPr>
        <w:t xml:space="preserve">następujących </w:t>
      </w:r>
      <w:r w:rsidR="00396A17">
        <w:rPr>
          <w:rStyle w:val="postbody1"/>
          <w:rFonts w:ascii="Tahoma" w:hAnsi="Tahoma" w:cs="Tahoma"/>
          <w:color w:val="000000" w:themeColor="text1"/>
          <w:sz w:val="20"/>
          <w:szCs w:val="20"/>
        </w:rPr>
        <w:t>grup</w:t>
      </w:r>
      <w:r w:rsidR="0098424A">
        <w:rPr>
          <w:rStyle w:val="postbody1"/>
          <w:rFonts w:ascii="Tahoma" w:hAnsi="Tahoma" w:cs="Tahoma"/>
          <w:color w:val="000000" w:themeColor="text1"/>
          <w:sz w:val="20"/>
          <w:szCs w:val="20"/>
        </w:rPr>
        <w:t xml:space="preserve"> szpitalnych</w:t>
      </w:r>
      <w:r w:rsidR="00396A17">
        <w:rPr>
          <w:rStyle w:val="postbody1"/>
          <w:rFonts w:ascii="Tahoma" w:hAnsi="Tahoma" w:cs="Tahoma"/>
          <w:color w:val="000000" w:themeColor="text1"/>
          <w:sz w:val="20"/>
          <w:szCs w:val="20"/>
        </w:rPr>
        <w:t xml:space="preserve">: </w:t>
      </w:r>
      <w:r w:rsidR="006251A6">
        <w:rPr>
          <w:rStyle w:val="postbody1"/>
          <w:rFonts w:ascii="Tahoma" w:hAnsi="Tahoma" w:cs="Tahoma"/>
          <w:color w:val="000000" w:themeColor="text1"/>
          <w:sz w:val="20"/>
          <w:szCs w:val="20"/>
        </w:rPr>
        <w:t xml:space="preserve">K47D, K47L, </w:t>
      </w:r>
      <w:r w:rsidR="00345871">
        <w:rPr>
          <w:rStyle w:val="postbody1"/>
          <w:rFonts w:ascii="Tahoma" w:hAnsi="Tahoma" w:cs="Tahoma"/>
          <w:color w:val="000000" w:themeColor="text1"/>
          <w:sz w:val="20"/>
          <w:szCs w:val="20"/>
        </w:rPr>
        <w:t>N25,</w:t>
      </w:r>
      <w:r w:rsidR="00BB2FA5">
        <w:rPr>
          <w:rStyle w:val="postbody1"/>
          <w:rFonts w:ascii="Tahoma" w:hAnsi="Tahoma" w:cs="Tahoma"/>
          <w:color w:val="000000" w:themeColor="text1"/>
          <w:sz w:val="20"/>
          <w:szCs w:val="20"/>
        </w:rPr>
        <w:t xml:space="preserve"> </w:t>
      </w:r>
      <w:r w:rsidR="00396A17">
        <w:rPr>
          <w:rStyle w:val="postbody1"/>
          <w:rFonts w:ascii="Tahoma" w:hAnsi="Tahoma" w:cs="Tahoma"/>
          <w:color w:val="000000" w:themeColor="text1"/>
          <w:sz w:val="20"/>
          <w:szCs w:val="20"/>
        </w:rPr>
        <w:t xml:space="preserve">P05, </w:t>
      </w:r>
      <w:r w:rsidR="00396A17" w:rsidRPr="00E35740">
        <w:rPr>
          <w:rStyle w:val="postbody1"/>
          <w:rFonts w:ascii="Tahoma" w:hAnsi="Tahoma" w:cs="Tahoma"/>
          <w:color w:val="000000" w:themeColor="text1"/>
          <w:sz w:val="20"/>
          <w:szCs w:val="20"/>
        </w:rPr>
        <w:t>S56</w:t>
      </w:r>
      <w:r w:rsidR="006251A6">
        <w:rPr>
          <w:rStyle w:val="postbody1"/>
          <w:rFonts w:ascii="Tahoma" w:hAnsi="Tahoma" w:cs="Tahoma"/>
          <w:color w:val="000000" w:themeColor="text1"/>
          <w:sz w:val="20"/>
          <w:szCs w:val="20"/>
        </w:rPr>
        <w:t>, S11, S12 i S16</w:t>
      </w:r>
      <w:r w:rsidR="00396A17" w:rsidRPr="00E35740">
        <w:rPr>
          <w:rStyle w:val="postbody1"/>
          <w:rFonts w:ascii="Tahoma" w:hAnsi="Tahoma" w:cs="Tahoma"/>
          <w:color w:val="000000" w:themeColor="text1"/>
          <w:sz w:val="20"/>
          <w:szCs w:val="20"/>
        </w:rPr>
        <w:t>.</w:t>
      </w:r>
      <w:r w:rsidR="00283232">
        <w:rPr>
          <w:rStyle w:val="postbody1"/>
          <w:rFonts w:ascii="Tahoma" w:hAnsi="Tahoma" w:cs="Tahoma"/>
          <w:color w:val="000000" w:themeColor="text1"/>
          <w:sz w:val="20"/>
          <w:szCs w:val="20"/>
        </w:rPr>
        <w:t xml:space="preserve"> </w:t>
      </w:r>
      <w:r w:rsidR="00283232" w:rsidRPr="00E54309">
        <w:rPr>
          <w:rStyle w:val="postbody1"/>
          <w:rFonts w:ascii="Tahoma" w:hAnsi="Tahoma" w:cs="Tahoma"/>
          <w:i/>
          <w:color w:val="000000" w:themeColor="text1"/>
          <w:sz w:val="20"/>
          <w:szCs w:val="20"/>
          <w:u w:val="single"/>
        </w:rPr>
        <w:t>Wykaz rang procedur</w:t>
      </w:r>
      <w:r w:rsidR="00E54309" w:rsidRPr="00E54309">
        <w:rPr>
          <w:rStyle w:val="postbody1"/>
          <w:rFonts w:ascii="Tahoma" w:hAnsi="Tahoma" w:cs="Tahoma"/>
          <w:i/>
          <w:color w:val="000000" w:themeColor="text1"/>
          <w:sz w:val="20"/>
          <w:szCs w:val="20"/>
          <w:u w:val="single"/>
        </w:rPr>
        <w:t xml:space="preserve"> medycznych</w:t>
      </w:r>
      <w:r w:rsidR="00283232" w:rsidRPr="00E54309">
        <w:rPr>
          <w:rStyle w:val="postbody1"/>
          <w:rFonts w:ascii="Tahoma" w:hAnsi="Tahoma" w:cs="Tahoma"/>
          <w:color w:val="000000" w:themeColor="text1"/>
          <w:sz w:val="20"/>
          <w:szCs w:val="20"/>
          <w:u w:val="single"/>
        </w:rPr>
        <w:t xml:space="preserve"> stanowi załącznik nr 2 do niniejszego dokumentu.</w:t>
      </w:r>
    </w:p>
    <w:p w14:paraId="52473E83" w14:textId="2D945C26" w:rsidR="0074387D" w:rsidRPr="002D710F" w:rsidRDefault="0074387D" w:rsidP="0074387D">
      <w:pPr>
        <w:autoSpaceDE w:val="0"/>
        <w:autoSpaceDN w:val="0"/>
        <w:adjustRightInd w:val="0"/>
        <w:spacing w:after="0" w:line="360" w:lineRule="auto"/>
        <w:jc w:val="both"/>
        <w:outlineLvl w:val="3"/>
        <w:rPr>
          <w:rFonts w:ascii="Tahoma" w:hAnsi="Tahoma" w:cs="Tahoma"/>
          <w:i/>
          <w:sz w:val="20"/>
          <w:szCs w:val="20"/>
          <w:u w:val="single"/>
        </w:rPr>
      </w:pPr>
      <w:r w:rsidRPr="002D710F">
        <w:rPr>
          <w:rFonts w:ascii="Tahoma" w:hAnsi="Tahoma" w:cs="Tahoma"/>
          <w:i/>
          <w:sz w:val="20"/>
          <w:szCs w:val="20"/>
          <w:u w:val="single"/>
        </w:rPr>
        <w:t>Uwaga:</w:t>
      </w:r>
    </w:p>
    <w:p w14:paraId="3373D251" w14:textId="12C29D62" w:rsidR="00A57D38" w:rsidRDefault="00D305DA" w:rsidP="00B05B1C">
      <w:pPr>
        <w:spacing w:line="360" w:lineRule="auto"/>
        <w:jc w:val="both"/>
        <w:rPr>
          <w:rStyle w:val="postbody1"/>
          <w:rFonts w:ascii="Tahoma" w:hAnsi="Tahoma" w:cs="Tahoma"/>
          <w:i/>
          <w:sz w:val="20"/>
          <w:szCs w:val="20"/>
        </w:rPr>
      </w:pPr>
      <w:r w:rsidRPr="000B7FED">
        <w:rPr>
          <w:rStyle w:val="postbody1"/>
          <w:rFonts w:ascii="Tahoma" w:hAnsi="Tahoma" w:cs="Tahoma"/>
          <w:i/>
          <w:sz w:val="20"/>
          <w:szCs w:val="20"/>
        </w:rPr>
        <w:t>Wszystkie p</w:t>
      </w:r>
      <w:r w:rsidR="00EC4E80" w:rsidRPr="000B7FED">
        <w:rPr>
          <w:rStyle w:val="postbody1"/>
          <w:rFonts w:ascii="Tahoma" w:hAnsi="Tahoma" w:cs="Tahoma"/>
          <w:i/>
          <w:sz w:val="20"/>
          <w:szCs w:val="20"/>
        </w:rPr>
        <w:t>rocedury ICD-9</w:t>
      </w:r>
      <w:r w:rsidR="00C82BB6">
        <w:rPr>
          <w:rStyle w:val="postbody1"/>
          <w:rFonts w:ascii="Tahoma" w:hAnsi="Tahoma" w:cs="Tahoma"/>
          <w:i/>
          <w:sz w:val="20"/>
          <w:szCs w:val="20"/>
        </w:rPr>
        <w:t xml:space="preserve"> </w:t>
      </w:r>
      <w:r w:rsidR="00234686">
        <w:rPr>
          <w:rStyle w:val="postbody1"/>
          <w:rFonts w:ascii="Tahoma" w:hAnsi="Tahoma" w:cs="Tahoma"/>
          <w:i/>
          <w:sz w:val="20"/>
          <w:szCs w:val="20"/>
        </w:rPr>
        <w:t xml:space="preserve">CM </w:t>
      </w:r>
      <w:r w:rsidR="00C82BB6">
        <w:rPr>
          <w:rStyle w:val="postbody1"/>
          <w:rFonts w:ascii="Tahoma" w:hAnsi="Tahoma" w:cs="Tahoma"/>
          <w:i/>
          <w:sz w:val="20"/>
          <w:szCs w:val="20"/>
        </w:rPr>
        <w:t>PL</w:t>
      </w:r>
      <w:r w:rsidR="00EC4E80" w:rsidRPr="000B7FED">
        <w:rPr>
          <w:rStyle w:val="postbody1"/>
          <w:rFonts w:ascii="Tahoma" w:hAnsi="Tahoma" w:cs="Tahoma"/>
          <w:i/>
          <w:sz w:val="20"/>
          <w:szCs w:val="20"/>
        </w:rPr>
        <w:t xml:space="preserve"> , </w:t>
      </w:r>
      <w:r w:rsidR="000B7FED" w:rsidRPr="000B7FED">
        <w:rPr>
          <w:rStyle w:val="postbody1"/>
          <w:rFonts w:ascii="Tahoma" w:hAnsi="Tahoma" w:cs="Tahoma"/>
          <w:i/>
          <w:sz w:val="20"/>
          <w:szCs w:val="20"/>
        </w:rPr>
        <w:t xml:space="preserve">które zostały wykonane </w:t>
      </w:r>
      <w:r w:rsidR="00B05B1C">
        <w:rPr>
          <w:rStyle w:val="postbody1"/>
          <w:rFonts w:ascii="Tahoma" w:hAnsi="Tahoma" w:cs="Tahoma"/>
          <w:i/>
          <w:sz w:val="20"/>
          <w:szCs w:val="20"/>
        </w:rPr>
        <w:t>od</w:t>
      </w:r>
      <w:r w:rsidR="00B05B1C" w:rsidRPr="000B7FED">
        <w:rPr>
          <w:rStyle w:val="postbody1"/>
          <w:rFonts w:ascii="Tahoma" w:hAnsi="Tahoma" w:cs="Tahoma"/>
          <w:i/>
          <w:sz w:val="20"/>
          <w:szCs w:val="20"/>
        </w:rPr>
        <w:t xml:space="preserve"> </w:t>
      </w:r>
      <w:r w:rsidR="000B7FED" w:rsidRPr="000B7FED">
        <w:rPr>
          <w:rStyle w:val="postbody1"/>
          <w:rFonts w:ascii="Tahoma" w:hAnsi="Tahoma" w:cs="Tahoma"/>
          <w:i/>
          <w:sz w:val="20"/>
          <w:szCs w:val="20"/>
        </w:rPr>
        <w:t>dat</w:t>
      </w:r>
      <w:r w:rsidR="00B05B1C">
        <w:rPr>
          <w:rStyle w:val="postbody1"/>
          <w:rFonts w:ascii="Tahoma" w:hAnsi="Tahoma" w:cs="Tahoma"/>
          <w:i/>
          <w:sz w:val="20"/>
          <w:szCs w:val="20"/>
        </w:rPr>
        <w:t>y</w:t>
      </w:r>
      <w:r w:rsidR="000B7FED" w:rsidRPr="000B7FED">
        <w:rPr>
          <w:rStyle w:val="postbody1"/>
          <w:rFonts w:ascii="Tahoma" w:hAnsi="Tahoma" w:cs="Tahoma"/>
          <w:i/>
          <w:sz w:val="20"/>
          <w:szCs w:val="20"/>
        </w:rPr>
        <w:t xml:space="preserve"> początku</w:t>
      </w:r>
      <w:r w:rsidR="00B05B1C">
        <w:rPr>
          <w:rStyle w:val="postbody1"/>
          <w:rFonts w:ascii="Tahoma" w:hAnsi="Tahoma" w:cs="Tahoma"/>
          <w:i/>
          <w:sz w:val="20"/>
          <w:szCs w:val="20"/>
        </w:rPr>
        <w:t xml:space="preserve"> do </w:t>
      </w:r>
      <w:r w:rsidR="000B7FED" w:rsidRPr="000B7FED">
        <w:rPr>
          <w:rStyle w:val="postbody1"/>
          <w:rFonts w:ascii="Tahoma" w:hAnsi="Tahoma" w:cs="Tahoma"/>
          <w:i/>
          <w:sz w:val="20"/>
          <w:szCs w:val="20"/>
        </w:rPr>
        <w:t>dat</w:t>
      </w:r>
      <w:r w:rsidR="00B05B1C">
        <w:rPr>
          <w:rStyle w:val="postbody1"/>
          <w:rFonts w:ascii="Tahoma" w:hAnsi="Tahoma" w:cs="Tahoma"/>
          <w:i/>
          <w:sz w:val="20"/>
          <w:szCs w:val="20"/>
        </w:rPr>
        <w:t>y</w:t>
      </w:r>
      <w:r w:rsidR="000B7FED" w:rsidRPr="000B7FED">
        <w:rPr>
          <w:rStyle w:val="postbody1"/>
          <w:rFonts w:ascii="Tahoma" w:hAnsi="Tahoma" w:cs="Tahoma"/>
          <w:i/>
          <w:sz w:val="20"/>
          <w:szCs w:val="20"/>
        </w:rPr>
        <w:t xml:space="preserve"> końca świadczenia nalężącego do katalogu świadczeń wykluczonych</w:t>
      </w:r>
      <w:r w:rsidR="00BB45DB">
        <w:rPr>
          <w:rStyle w:val="postbody1"/>
          <w:rFonts w:ascii="Tahoma" w:hAnsi="Tahoma" w:cs="Tahoma"/>
          <w:i/>
          <w:sz w:val="20"/>
          <w:szCs w:val="20"/>
        </w:rPr>
        <w:t xml:space="preserve"> w typie „W” (obecnie k</w:t>
      </w:r>
      <w:r w:rsidR="00BB45DB" w:rsidRPr="00BB45DB">
        <w:rPr>
          <w:rStyle w:val="postbody1"/>
          <w:rFonts w:ascii="Tahoma" w:hAnsi="Tahoma" w:cs="Tahoma"/>
          <w:i/>
          <w:sz w:val="20"/>
          <w:szCs w:val="20"/>
        </w:rPr>
        <w:t>atalog świadczeń wysokospecjalistycznych</w:t>
      </w:r>
      <w:r w:rsidR="006E321B">
        <w:rPr>
          <w:rStyle w:val="postbody1"/>
          <w:rFonts w:ascii="Tahoma" w:hAnsi="Tahoma" w:cs="Tahoma"/>
          <w:i/>
          <w:sz w:val="20"/>
          <w:szCs w:val="20"/>
        </w:rPr>
        <w:t xml:space="preserve"> – 1w</w:t>
      </w:r>
      <w:r w:rsidR="00BB45DB">
        <w:rPr>
          <w:rStyle w:val="postbody1"/>
          <w:rFonts w:ascii="Tahoma" w:hAnsi="Tahoma" w:cs="Tahoma"/>
          <w:i/>
          <w:sz w:val="20"/>
          <w:szCs w:val="20"/>
        </w:rPr>
        <w:t>)</w:t>
      </w:r>
      <w:r w:rsidR="000B7FED" w:rsidRPr="000B7FED">
        <w:rPr>
          <w:rStyle w:val="postbody1"/>
          <w:rFonts w:ascii="Tahoma" w:hAnsi="Tahoma" w:cs="Tahoma"/>
          <w:i/>
          <w:sz w:val="20"/>
          <w:szCs w:val="20"/>
        </w:rPr>
        <w:t xml:space="preserve"> z procesu grupowania nie są brane pod uwagę przy wyznaczaniu grupy JGP.</w:t>
      </w:r>
      <w:r w:rsidR="00B05B1C">
        <w:rPr>
          <w:rStyle w:val="postbody1"/>
          <w:rFonts w:ascii="Tahoma" w:hAnsi="Tahoma" w:cs="Tahoma"/>
          <w:i/>
          <w:sz w:val="20"/>
          <w:szCs w:val="20"/>
        </w:rPr>
        <w:t xml:space="preserve"> Natomiast w</w:t>
      </w:r>
      <w:r w:rsidR="00BB45DB">
        <w:rPr>
          <w:rStyle w:val="postbody1"/>
          <w:rFonts w:ascii="Tahoma" w:hAnsi="Tahoma" w:cs="Tahoma"/>
          <w:i/>
          <w:sz w:val="20"/>
          <w:szCs w:val="20"/>
        </w:rPr>
        <w:t xml:space="preserve"> przypadku </w:t>
      </w:r>
      <w:r w:rsidR="00BB45DB" w:rsidRPr="00BB45DB">
        <w:rPr>
          <w:rStyle w:val="postbody1"/>
          <w:rFonts w:ascii="Tahoma" w:hAnsi="Tahoma" w:cs="Tahoma"/>
          <w:i/>
          <w:sz w:val="20"/>
          <w:szCs w:val="20"/>
        </w:rPr>
        <w:t>katalogu ś</w:t>
      </w:r>
      <w:r w:rsidR="00BB45DB">
        <w:rPr>
          <w:rStyle w:val="postbody1"/>
          <w:rFonts w:ascii="Tahoma" w:hAnsi="Tahoma" w:cs="Tahoma"/>
          <w:i/>
          <w:sz w:val="20"/>
          <w:szCs w:val="20"/>
        </w:rPr>
        <w:t>wiadczeń wykluczonych w typie „V</w:t>
      </w:r>
      <w:r w:rsidR="00BB45DB" w:rsidRPr="00BB45DB">
        <w:rPr>
          <w:rStyle w:val="postbody1"/>
          <w:rFonts w:ascii="Tahoma" w:hAnsi="Tahoma" w:cs="Tahoma"/>
          <w:i/>
          <w:sz w:val="20"/>
          <w:szCs w:val="20"/>
        </w:rPr>
        <w:t xml:space="preserve">” (obecnie katalog świadczeń </w:t>
      </w:r>
      <w:r w:rsidR="00BB45DB">
        <w:rPr>
          <w:rStyle w:val="postbody1"/>
          <w:rFonts w:ascii="Tahoma" w:hAnsi="Tahoma" w:cs="Tahoma"/>
          <w:i/>
          <w:sz w:val="20"/>
          <w:szCs w:val="20"/>
        </w:rPr>
        <w:t xml:space="preserve">związanych z </w:t>
      </w:r>
      <w:r w:rsidR="00D4474A">
        <w:rPr>
          <w:rStyle w:val="postbody1"/>
          <w:rFonts w:ascii="Tahoma" w:hAnsi="Tahoma" w:cs="Tahoma"/>
          <w:i/>
          <w:sz w:val="20"/>
          <w:szCs w:val="20"/>
        </w:rPr>
        <w:t>pobytem/</w:t>
      </w:r>
      <w:r w:rsidR="00BB45DB">
        <w:rPr>
          <w:rStyle w:val="postbody1"/>
          <w:rFonts w:ascii="Tahoma" w:hAnsi="Tahoma" w:cs="Tahoma"/>
          <w:i/>
          <w:sz w:val="20"/>
          <w:szCs w:val="20"/>
        </w:rPr>
        <w:t>hospitalizacją COVID</w:t>
      </w:r>
      <w:r w:rsidR="006E321B">
        <w:rPr>
          <w:rStyle w:val="postbody1"/>
          <w:rFonts w:ascii="Tahoma" w:hAnsi="Tahoma" w:cs="Tahoma"/>
          <w:i/>
          <w:sz w:val="20"/>
          <w:szCs w:val="20"/>
        </w:rPr>
        <w:t xml:space="preserve"> 1v</w:t>
      </w:r>
      <w:r w:rsidR="00BB45DB" w:rsidRPr="00BB45DB">
        <w:rPr>
          <w:rStyle w:val="postbody1"/>
          <w:rFonts w:ascii="Tahoma" w:hAnsi="Tahoma" w:cs="Tahoma"/>
          <w:i/>
          <w:sz w:val="20"/>
          <w:szCs w:val="20"/>
        </w:rPr>
        <w:t>)</w:t>
      </w:r>
      <w:r w:rsidR="00B05B1C" w:rsidRPr="00B05B1C">
        <w:t xml:space="preserve"> </w:t>
      </w:r>
      <w:r w:rsidR="00B05B1C">
        <w:rPr>
          <w:rStyle w:val="postbody1"/>
          <w:rFonts w:ascii="Tahoma" w:hAnsi="Tahoma" w:cs="Tahoma"/>
          <w:i/>
          <w:sz w:val="20"/>
          <w:szCs w:val="20"/>
        </w:rPr>
        <w:t>p</w:t>
      </w:r>
      <w:r w:rsidR="00B05B1C" w:rsidRPr="00B05B1C">
        <w:rPr>
          <w:rStyle w:val="postbody1"/>
          <w:rFonts w:ascii="Tahoma" w:hAnsi="Tahoma" w:cs="Tahoma"/>
          <w:i/>
          <w:sz w:val="20"/>
          <w:szCs w:val="20"/>
        </w:rPr>
        <w:t xml:space="preserve">rocedury </w:t>
      </w:r>
      <w:r w:rsidR="00B05B1C">
        <w:rPr>
          <w:rStyle w:val="postbody1"/>
          <w:rFonts w:ascii="Tahoma" w:hAnsi="Tahoma" w:cs="Tahoma"/>
          <w:i/>
          <w:sz w:val="20"/>
          <w:szCs w:val="20"/>
        </w:rPr>
        <w:t xml:space="preserve">ICD-9 </w:t>
      </w:r>
      <w:r w:rsidR="00234686">
        <w:rPr>
          <w:rStyle w:val="postbody1"/>
          <w:rFonts w:ascii="Tahoma" w:hAnsi="Tahoma" w:cs="Tahoma"/>
          <w:i/>
          <w:sz w:val="20"/>
          <w:szCs w:val="20"/>
        </w:rPr>
        <w:t xml:space="preserve">CM </w:t>
      </w:r>
      <w:r w:rsidR="00B05B1C">
        <w:rPr>
          <w:rStyle w:val="postbody1"/>
          <w:rFonts w:ascii="Tahoma" w:hAnsi="Tahoma" w:cs="Tahoma"/>
          <w:i/>
          <w:sz w:val="20"/>
          <w:szCs w:val="20"/>
        </w:rPr>
        <w:t xml:space="preserve">PL </w:t>
      </w:r>
      <w:r w:rsidR="00B05B1C" w:rsidRPr="00B05B1C">
        <w:rPr>
          <w:rStyle w:val="postbody1"/>
          <w:rFonts w:ascii="Tahoma" w:hAnsi="Tahoma" w:cs="Tahoma"/>
          <w:i/>
          <w:sz w:val="20"/>
          <w:szCs w:val="20"/>
        </w:rPr>
        <w:t xml:space="preserve">wykazane w dniu początku i końca pozycji rozliczeniowej </w:t>
      </w:r>
      <w:r w:rsidR="00B05B1C">
        <w:rPr>
          <w:rStyle w:val="postbody1"/>
          <w:rFonts w:ascii="Tahoma" w:hAnsi="Tahoma" w:cs="Tahoma"/>
          <w:i/>
          <w:sz w:val="20"/>
          <w:szCs w:val="20"/>
        </w:rPr>
        <w:t xml:space="preserve">nie podlegają wykluczeniu. </w:t>
      </w:r>
    </w:p>
    <w:p w14:paraId="6258841E" w14:textId="73FC5C74" w:rsidR="008E6EB1" w:rsidRDefault="006E321B" w:rsidP="00B05B1C">
      <w:pPr>
        <w:spacing w:line="360" w:lineRule="auto"/>
        <w:jc w:val="both"/>
        <w:rPr>
          <w:rStyle w:val="postbody1"/>
          <w:rFonts w:ascii="Tahoma" w:hAnsi="Tahoma" w:cs="Tahoma"/>
          <w:i/>
          <w:sz w:val="20"/>
          <w:szCs w:val="20"/>
        </w:rPr>
      </w:pPr>
      <w:r>
        <w:rPr>
          <w:rStyle w:val="postbody1"/>
          <w:rFonts w:ascii="Tahoma" w:hAnsi="Tahoma" w:cs="Tahoma"/>
          <w:i/>
          <w:sz w:val="20"/>
          <w:szCs w:val="20"/>
        </w:rPr>
        <w:t>W sytuacji wystąpienia świadczeń wykluczonych w typie „V”, c</w:t>
      </w:r>
      <w:r w:rsidR="00B05B1C">
        <w:rPr>
          <w:rStyle w:val="postbody1"/>
          <w:rFonts w:ascii="Tahoma" w:hAnsi="Tahoma" w:cs="Tahoma"/>
          <w:i/>
          <w:sz w:val="20"/>
          <w:szCs w:val="20"/>
        </w:rPr>
        <w:t xml:space="preserve">zas </w:t>
      </w:r>
      <w:r w:rsidR="00B05B1C" w:rsidRPr="00B05B1C">
        <w:rPr>
          <w:rStyle w:val="postbody1"/>
          <w:rFonts w:ascii="Tahoma" w:hAnsi="Tahoma" w:cs="Tahoma"/>
          <w:i/>
          <w:sz w:val="20"/>
          <w:szCs w:val="20"/>
        </w:rPr>
        <w:t>hospitalizacji zostanie pomniejszony o różnicę pomiędzy datą końca i początku produktu należącego do katalogu wykluczonego o typie „V” pomniejszoną o jeden dzień.</w:t>
      </w:r>
      <w:r w:rsidR="008E6EB1">
        <w:rPr>
          <w:rStyle w:val="postbody1"/>
          <w:rFonts w:ascii="Tahoma" w:hAnsi="Tahoma" w:cs="Tahoma"/>
          <w:i/>
          <w:sz w:val="20"/>
          <w:szCs w:val="20"/>
        </w:rPr>
        <w:t xml:space="preserve"> </w:t>
      </w:r>
    </w:p>
    <w:p w14:paraId="6C86CA8F" w14:textId="4C1DAB8F" w:rsidR="005A2F00" w:rsidRPr="00E35740" w:rsidRDefault="004B11C7" w:rsidP="00845601">
      <w:pPr>
        <w:spacing w:after="0" w:line="360" w:lineRule="auto"/>
        <w:ind w:firstLine="567"/>
        <w:jc w:val="both"/>
        <w:rPr>
          <w:rFonts w:ascii="Tahoma" w:hAnsi="Tahoma" w:cs="Tahoma"/>
          <w:b/>
          <w:color w:val="000000" w:themeColor="text1"/>
          <w:sz w:val="20"/>
          <w:szCs w:val="20"/>
        </w:rPr>
      </w:pPr>
      <w:r w:rsidRPr="00E35740">
        <w:rPr>
          <w:rStyle w:val="postbody1"/>
          <w:rFonts w:ascii="Tahoma" w:hAnsi="Tahoma" w:cs="Tahoma"/>
          <w:b/>
          <w:color w:val="000000" w:themeColor="text1"/>
          <w:sz w:val="20"/>
          <w:szCs w:val="20"/>
        </w:rPr>
        <w:t>Rozpoznania ICD-10</w:t>
      </w:r>
    </w:p>
    <w:p w14:paraId="0A15BC4D" w14:textId="730C14B8" w:rsidR="005A2F00" w:rsidRPr="00E35740" w:rsidRDefault="005A2F00" w:rsidP="00EF1351">
      <w:pPr>
        <w:spacing w:after="120" w:line="360" w:lineRule="auto"/>
        <w:jc w:val="both"/>
        <w:rPr>
          <w:rFonts w:ascii="Tahoma" w:hAnsi="Tahoma" w:cs="Tahoma"/>
          <w:bCs/>
          <w:color w:val="000000" w:themeColor="text1"/>
          <w:sz w:val="20"/>
          <w:szCs w:val="20"/>
        </w:rPr>
      </w:pPr>
      <w:r w:rsidRPr="00E35740">
        <w:rPr>
          <w:rFonts w:ascii="Tahoma" w:eastAsia="Times New Roman" w:hAnsi="Tahoma" w:cs="Tahoma"/>
          <w:color w:val="000000" w:themeColor="text1"/>
          <w:sz w:val="20"/>
          <w:szCs w:val="20"/>
        </w:rPr>
        <w:t xml:space="preserve">W przypadku kiedy do zakwalifikowania do danej grupy wymagane jest wskazanie dwóch rozpoznań ICD-10 </w:t>
      </w:r>
      <w:r w:rsidR="00C82BB6">
        <w:rPr>
          <w:rFonts w:ascii="Tahoma" w:eastAsia="Times New Roman" w:hAnsi="Tahoma" w:cs="Tahoma"/>
          <w:color w:val="000000" w:themeColor="text1"/>
          <w:sz w:val="20"/>
          <w:szCs w:val="20"/>
        </w:rPr>
        <w:br/>
      </w:r>
      <w:r w:rsidRPr="00E35740">
        <w:rPr>
          <w:rFonts w:ascii="Tahoma" w:eastAsia="Times New Roman" w:hAnsi="Tahoma" w:cs="Tahoma"/>
          <w:color w:val="000000" w:themeColor="text1"/>
          <w:sz w:val="20"/>
          <w:szCs w:val="20"/>
        </w:rPr>
        <w:t xml:space="preserve">(z jednej albo z różnych list), warunek nie będzie spełniony w przypadku wykazania tego samego rozpoznania. </w:t>
      </w:r>
      <w:r w:rsidR="00D553E1" w:rsidRPr="00E35740">
        <w:rPr>
          <w:rFonts w:ascii="Tahoma" w:eastAsia="Times New Roman" w:hAnsi="Tahoma" w:cs="Tahoma"/>
          <w:color w:val="000000" w:themeColor="text1"/>
          <w:sz w:val="20"/>
          <w:szCs w:val="20"/>
        </w:rPr>
        <w:t xml:space="preserve">Do badania spełnienia warunku na </w:t>
      </w:r>
      <w:r w:rsidR="00D553E1" w:rsidRPr="00E35740">
        <w:rPr>
          <w:rFonts w:ascii="Tahoma" w:hAnsi="Tahoma" w:cs="Tahoma"/>
          <w:bCs/>
          <w:color w:val="000000" w:themeColor="text1"/>
          <w:sz w:val="20"/>
          <w:szCs w:val="20"/>
        </w:rPr>
        <w:t>r</w:t>
      </w:r>
      <w:r w:rsidR="004B11C7" w:rsidRPr="00E35740">
        <w:rPr>
          <w:rFonts w:ascii="Tahoma" w:hAnsi="Tahoma" w:cs="Tahoma"/>
          <w:bCs/>
          <w:color w:val="000000" w:themeColor="text1"/>
          <w:sz w:val="20"/>
          <w:szCs w:val="20"/>
        </w:rPr>
        <w:t>ozpoznanie</w:t>
      </w:r>
      <w:r w:rsidR="004B11C7" w:rsidRPr="00E35740">
        <w:rPr>
          <w:rFonts w:ascii="Tahoma" w:hAnsi="Tahoma" w:cs="Tahoma"/>
          <w:b/>
          <w:bCs/>
          <w:color w:val="000000" w:themeColor="text1"/>
          <w:sz w:val="20"/>
          <w:szCs w:val="20"/>
        </w:rPr>
        <w:t xml:space="preserve"> </w:t>
      </w:r>
      <w:r w:rsidR="004B11C7" w:rsidRPr="00E35740">
        <w:rPr>
          <w:rFonts w:ascii="Tahoma" w:hAnsi="Tahoma" w:cs="Tahoma"/>
          <w:bCs/>
          <w:color w:val="000000" w:themeColor="text1"/>
          <w:sz w:val="20"/>
          <w:szCs w:val="20"/>
        </w:rPr>
        <w:t xml:space="preserve">zasadnicze </w:t>
      </w:r>
      <w:r w:rsidR="00D553E1" w:rsidRPr="00E35740">
        <w:rPr>
          <w:rFonts w:ascii="Tahoma" w:hAnsi="Tahoma" w:cs="Tahoma"/>
          <w:bCs/>
          <w:color w:val="000000" w:themeColor="text1"/>
          <w:sz w:val="20"/>
          <w:szCs w:val="20"/>
        </w:rPr>
        <w:t xml:space="preserve">powinno być brane pod uwagę </w:t>
      </w:r>
      <w:r w:rsidR="00D553E1" w:rsidRPr="006C1ABF">
        <w:rPr>
          <w:rFonts w:ascii="Tahoma" w:hAnsi="Tahoma" w:cs="Tahoma"/>
          <w:bCs/>
          <w:color w:val="000000" w:themeColor="text1"/>
          <w:sz w:val="20"/>
          <w:szCs w:val="20"/>
        </w:rPr>
        <w:t xml:space="preserve">rozpoznanie </w:t>
      </w:r>
      <w:r w:rsidR="00D60E32" w:rsidRPr="006C1ABF">
        <w:rPr>
          <w:rFonts w:ascii="Tahoma" w:hAnsi="Tahoma" w:cs="Tahoma"/>
          <w:bCs/>
          <w:color w:val="000000" w:themeColor="text1"/>
          <w:sz w:val="20"/>
          <w:szCs w:val="20"/>
        </w:rPr>
        <w:br/>
      </w:r>
      <w:r w:rsidR="00D553E1" w:rsidRPr="006C1ABF">
        <w:rPr>
          <w:rFonts w:ascii="Tahoma" w:hAnsi="Tahoma" w:cs="Tahoma"/>
          <w:bCs/>
          <w:color w:val="000000" w:themeColor="text1"/>
          <w:sz w:val="20"/>
          <w:szCs w:val="20"/>
        </w:rPr>
        <w:lastRenderedPageBreak/>
        <w:t>z komunikatu XML</w:t>
      </w:r>
      <w:r w:rsidR="009D33A4" w:rsidRPr="006C1ABF">
        <w:rPr>
          <w:rFonts w:ascii="Tahoma" w:hAnsi="Tahoma" w:cs="Tahoma"/>
          <w:bCs/>
          <w:color w:val="000000" w:themeColor="text1"/>
          <w:sz w:val="20"/>
          <w:szCs w:val="20"/>
        </w:rPr>
        <w:t xml:space="preserve"> SWIAD</w:t>
      </w:r>
      <w:r w:rsidR="00D553E1" w:rsidRPr="006C1ABF">
        <w:rPr>
          <w:rFonts w:ascii="Tahoma" w:hAnsi="Tahoma" w:cs="Tahoma"/>
          <w:bCs/>
          <w:color w:val="000000" w:themeColor="text1"/>
          <w:sz w:val="20"/>
          <w:szCs w:val="20"/>
        </w:rPr>
        <w:t xml:space="preserve"> oznaczone atrybutem</w:t>
      </w:r>
      <w:r w:rsidR="00D22860" w:rsidRPr="006C1ABF">
        <w:rPr>
          <w:rFonts w:ascii="Tahoma" w:hAnsi="Tahoma" w:cs="Tahoma"/>
          <w:bCs/>
          <w:color w:val="000000" w:themeColor="text1"/>
          <w:sz w:val="20"/>
          <w:szCs w:val="20"/>
        </w:rPr>
        <w:t xml:space="preserve"> </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przyczyna-</w:t>
      </w:r>
      <w:r w:rsidR="00ED5FE8" w:rsidRPr="006C1ABF">
        <w:rPr>
          <w:rFonts w:ascii="Tahoma" w:hAnsi="Tahoma" w:cs="Tahoma"/>
          <w:bCs/>
          <w:color w:val="000000" w:themeColor="text1"/>
          <w:sz w:val="20"/>
          <w:szCs w:val="20"/>
        </w:rPr>
        <w:t>gl</w:t>
      </w:r>
      <w:r w:rsidR="00825F85" w:rsidRPr="006C1ABF">
        <w:rPr>
          <w:rFonts w:ascii="Tahoma" w:hAnsi="Tahoma" w:cs="Tahoma"/>
          <w:bCs/>
          <w:color w:val="000000" w:themeColor="text1"/>
          <w:sz w:val="20"/>
          <w:szCs w:val="20"/>
        </w:rPr>
        <w:t>o</w:t>
      </w:r>
      <w:r w:rsidR="003A4A02" w:rsidRPr="006C1ABF">
        <w:rPr>
          <w:rFonts w:ascii="Tahoma" w:hAnsi="Tahoma" w:cs="Tahoma"/>
          <w:bCs/>
          <w:color w:val="000000" w:themeColor="text1"/>
          <w:sz w:val="20"/>
          <w:szCs w:val="20"/>
        </w:rPr>
        <w:t>wna</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 xml:space="preserve"> w elemencie </w:t>
      </w:r>
      <w:r w:rsidR="00BB1482" w:rsidRPr="006C1ABF">
        <w:rPr>
          <w:rFonts w:ascii="Tahoma" w:hAnsi="Tahoma" w:cs="Tahoma"/>
          <w:bCs/>
          <w:color w:val="000000" w:themeColor="text1"/>
          <w:sz w:val="20"/>
          <w:szCs w:val="20"/>
        </w:rPr>
        <w:t>„</w:t>
      </w:r>
      <w:r w:rsidR="006C1ABF" w:rsidRPr="006C1ABF">
        <w:rPr>
          <w:rFonts w:ascii="Tahoma" w:hAnsi="Tahoma" w:cs="Tahoma"/>
          <w:bCs/>
          <w:color w:val="000000" w:themeColor="text1"/>
          <w:sz w:val="20"/>
          <w:szCs w:val="20"/>
        </w:rPr>
        <w:t>hospitalizacja</w:t>
      </w:r>
      <w:r w:rsidR="00BB1482" w:rsidRPr="006C1ABF">
        <w:rPr>
          <w:rFonts w:ascii="Tahoma" w:hAnsi="Tahoma" w:cs="Tahoma"/>
          <w:bCs/>
          <w:color w:val="000000" w:themeColor="text1"/>
          <w:sz w:val="20"/>
          <w:szCs w:val="20"/>
        </w:rPr>
        <w:t>”</w:t>
      </w:r>
      <w:r w:rsidR="00D553E1" w:rsidRPr="006C1ABF">
        <w:rPr>
          <w:rFonts w:ascii="Tahoma" w:hAnsi="Tahoma" w:cs="Tahoma"/>
          <w:bCs/>
          <w:color w:val="000000" w:themeColor="text1"/>
          <w:sz w:val="20"/>
          <w:szCs w:val="20"/>
        </w:rPr>
        <w:t>,</w:t>
      </w:r>
      <w:r w:rsidR="00D553E1" w:rsidRPr="006C1ABF">
        <w:rPr>
          <w:rFonts w:ascii="Tahoma" w:hAnsi="Tahoma" w:cs="Tahoma"/>
          <w:b/>
          <w:bCs/>
          <w:color w:val="000000" w:themeColor="text1"/>
          <w:sz w:val="20"/>
          <w:szCs w:val="20"/>
        </w:rPr>
        <w:t xml:space="preserve"> </w:t>
      </w:r>
      <w:r w:rsidR="00D22860" w:rsidRPr="006C1ABF">
        <w:rPr>
          <w:rFonts w:ascii="Tahoma" w:hAnsi="Tahoma" w:cs="Tahoma"/>
          <w:bCs/>
          <w:color w:val="000000" w:themeColor="text1"/>
          <w:sz w:val="20"/>
          <w:szCs w:val="20"/>
        </w:rPr>
        <w:t xml:space="preserve">rozpoznanie współistniejące </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przyczyna-wsp</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 xml:space="preserve"> z poziomu hospitalizacji ww. komunikatu.</w:t>
      </w:r>
      <w:r w:rsidR="00D553E1" w:rsidRPr="00E35740">
        <w:rPr>
          <w:rFonts w:ascii="Tahoma" w:hAnsi="Tahoma" w:cs="Tahoma"/>
          <w:bCs/>
          <w:color w:val="000000" w:themeColor="text1"/>
          <w:sz w:val="20"/>
          <w:szCs w:val="20"/>
        </w:rPr>
        <w:t xml:space="preserve"> Rozpoznania współistniejące brane są pod uwagę </w:t>
      </w:r>
      <w:r w:rsidR="001A00A3" w:rsidRPr="00E35740">
        <w:rPr>
          <w:rFonts w:ascii="Tahoma" w:hAnsi="Tahoma" w:cs="Tahoma"/>
          <w:bCs/>
          <w:color w:val="000000" w:themeColor="text1"/>
          <w:sz w:val="20"/>
          <w:szCs w:val="20"/>
        </w:rPr>
        <w:t xml:space="preserve">do badania warunków </w:t>
      </w:r>
      <w:r w:rsidR="00D553E1" w:rsidRPr="00E35740">
        <w:rPr>
          <w:rFonts w:ascii="Tahoma" w:hAnsi="Tahoma" w:cs="Tahoma"/>
          <w:bCs/>
          <w:color w:val="000000" w:themeColor="text1"/>
          <w:sz w:val="20"/>
          <w:szCs w:val="20"/>
        </w:rPr>
        <w:t xml:space="preserve">bez względu na kolejność ich sprawozdania. </w:t>
      </w:r>
    </w:p>
    <w:p w14:paraId="44DCE936" w14:textId="70617405" w:rsidR="00D553E1" w:rsidRPr="00E35740" w:rsidRDefault="00D553E1" w:rsidP="00845601">
      <w:pPr>
        <w:spacing w:after="0" w:line="360" w:lineRule="auto"/>
        <w:ind w:firstLine="567"/>
        <w:jc w:val="both"/>
        <w:rPr>
          <w:rFonts w:ascii="Tahoma" w:hAnsi="Tahoma" w:cs="Tahoma"/>
          <w:b/>
          <w:color w:val="000000" w:themeColor="text1"/>
          <w:sz w:val="20"/>
          <w:szCs w:val="20"/>
        </w:rPr>
      </w:pPr>
      <w:r w:rsidRPr="00E35740">
        <w:rPr>
          <w:rFonts w:ascii="Tahoma" w:hAnsi="Tahoma" w:cs="Tahoma"/>
          <w:b/>
          <w:color w:val="000000" w:themeColor="text1"/>
          <w:sz w:val="20"/>
          <w:szCs w:val="20"/>
        </w:rPr>
        <w:t>Czas hospitalizacji</w:t>
      </w:r>
    </w:p>
    <w:p w14:paraId="69EB928F" w14:textId="34F71BBD"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Czas hospitalizacji wyznaczany jest na podstawie daty przyjęcia i wypisu. Poniżej opisany sposób wyliczania czasu hospitalizacji jest stosowany wyłącznie na potrzeby algorytmu grupera, służy do wyliczania osobodni finansowanych ponad ryczałt finansowany grupą, wartość</w:t>
      </w:r>
      <w:r w:rsidR="008A129C">
        <w:rPr>
          <w:rFonts w:ascii="Tahoma" w:hAnsi="Tahoma" w:cs="Tahoma"/>
          <w:color w:val="000000" w:themeColor="text1"/>
          <w:sz w:val="20"/>
          <w:szCs w:val="20"/>
        </w:rPr>
        <w:t xml:space="preserve"> punktową dla hospitalizacji </w:t>
      </w:r>
      <w:r w:rsidR="00945B34">
        <w:rPr>
          <w:rFonts w:ascii="Tahoma" w:hAnsi="Tahoma" w:cs="Tahoma"/>
          <w:color w:val="000000" w:themeColor="text1"/>
          <w:sz w:val="20"/>
          <w:szCs w:val="20"/>
        </w:rPr>
        <w:t xml:space="preserve">trwających </w:t>
      </w:r>
      <w:r w:rsidR="00D41A86">
        <w:rPr>
          <w:rFonts w:ascii="Tahoma" w:hAnsi="Tahoma" w:cs="Tahoma"/>
          <w:color w:val="000000" w:themeColor="text1"/>
          <w:sz w:val="20"/>
          <w:szCs w:val="20"/>
        </w:rPr>
        <w:t>„zero”</w:t>
      </w:r>
      <w:r w:rsidR="00FA25C5" w:rsidRPr="00FA25C5">
        <w:t xml:space="preserve"> </w:t>
      </w:r>
      <w:r w:rsidR="009E73C8">
        <w:br/>
      </w:r>
      <w:r w:rsidR="00FA25C5" w:rsidRPr="00FA25C5">
        <w:rPr>
          <w:rFonts w:ascii="Tahoma" w:hAnsi="Tahoma" w:cs="Tahoma"/>
          <w:color w:val="000000" w:themeColor="text1"/>
          <w:sz w:val="20"/>
          <w:szCs w:val="20"/>
        </w:rPr>
        <w:t>(d</w:t>
      </w:r>
      <w:r w:rsidR="00FA25C5" w:rsidRPr="00B63CEB">
        <w:rPr>
          <w:rFonts w:ascii="Tahoma" w:hAnsi="Tahoma" w:cs="Tahoma"/>
          <w:color w:val="000000" w:themeColor="text1"/>
          <w:sz w:val="20"/>
          <w:szCs w:val="20"/>
          <w:vertAlign w:val="subscript"/>
        </w:rPr>
        <w:t>w</w:t>
      </w:r>
      <w:r w:rsidR="00FA25C5" w:rsidRPr="00FA25C5">
        <w:rPr>
          <w:rFonts w:ascii="Tahoma" w:hAnsi="Tahoma" w:cs="Tahoma"/>
          <w:color w:val="000000" w:themeColor="text1"/>
          <w:sz w:val="20"/>
          <w:szCs w:val="20"/>
        </w:rPr>
        <w:t xml:space="preserve"> = d</w:t>
      </w:r>
      <w:r w:rsidR="00FA25C5" w:rsidRPr="00B63CEB">
        <w:rPr>
          <w:rFonts w:ascii="Tahoma" w:hAnsi="Tahoma" w:cs="Tahoma"/>
          <w:color w:val="000000" w:themeColor="text1"/>
          <w:sz w:val="20"/>
          <w:szCs w:val="20"/>
          <w:vertAlign w:val="subscript"/>
        </w:rPr>
        <w:t>p</w:t>
      </w:r>
      <w:r w:rsidR="00FA25C5" w:rsidRPr="00FA25C5">
        <w:rPr>
          <w:rFonts w:ascii="Tahoma" w:hAnsi="Tahoma" w:cs="Tahoma"/>
          <w:color w:val="000000" w:themeColor="text1"/>
          <w:sz w:val="20"/>
          <w:szCs w:val="20"/>
        </w:rPr>
        <w:t>)</w:t>
      </w:r>
      <w:r w:rsidR="00945B34">
        <w:rPr>
          <w:rFonts w:ascii="Tahoma" w:hAnsi="Tahoma" w:cs="Tahoma"/>
          <w:color w:val="000000" w:themeColor="text1"/>
          <w:sz w:val="20"/>
          <w:szCs w:val="20"/>
        </w:rPr>
        <w:t>,</w:t>
      </w:r>
      <w:r w:rsidR="00AA28DE">
        <w:rPr>
          <w:rFonts w:ascii="Tahoma" w:hAnsi="Tahoma" w:cs="Tahoma"/>
          <w:color w:val="000000" w:themeColor="text1"/>
          <w:sz w:val="20"/>
          <w:szCs w:val="20"/>
        </w:rPr>
        <w:t xml:space="preserve"> </w:t>
      </w:r>
      <w:r w:rsidR="00D41A86">
        <w:rPr>
          <w:rFonts w:ascii="Tahoma" w:hAnsi="Tahoma" w:cs="Tahoma"/>
          <w:color w:val="000000" w:themeColor="text1"/>
          <w:sz w:val="20"/>
          <w:szCs w:val="20"/>
        </w:rPr>
        <w:t>jeden</w:t>
      </w:r>
      <w:r w:rsidR="00AA28DE">
        <w:rPr>
          <w:rFonts w:ascii="Tahoma" w:hAnsi="Tahoma" w:cs="Tahoma"/>
          <w:color w:val="000000" w:themeColor="text1"/>
          <w:sz w:val="20"/>
          <w:szCs w:val="20"/>
        </w:rPr>
        <w:t xml:space="preserve"> </w:t>
      </w:r>
      <w:r w:rsidR="00D41A86">
        <w:rPr>
          <w:rFonts w:ascii="Tahoma" w:hAnsi="Tahoma" w:cs="Tahoma"/>
          <w:color w:val="000000" w:themeColor="text1"/>
          <w:sz w:val="20"/>
          <w:szCs w:val="20"/>
        </w:rPr>
        <w:t>albo dwa</w:t>
      </w:r>
      <w:r w:rsidR="00945B34">
        <w:rPr>
          <w:rFonts w:ascii="Tahoma" w:hAnsi="Tahoma" w:cs="Tahoma"/>
          <w:color w:val="000000" w:themeColor="text1"/>
          <w:sz w:val="20"/>
          <w:szCs w:val="20"/>
        </w:rPr>
        <w:t xml:space="preserve"> dni</w:t>
      </w:r>
      <w:r w:rsidRPr="00E35740">
        <w:rPr>
          <w:rFonts w:ascii="Tahoma" w:hAnsi="Tahoma" w:cs="Tahoma"/>
          <w:color w:val="000000" w:themeColor="text1"/>
          <w:sz w:val="20"/>
          <w:szCs w:val="20"/>
        </w:rPr>
        <w:t>, ograniczenia czasowego na minimum i maksimum liczby dni kwalifikujących, jako warunek do danej JGP i nie powinien być stosowany do wyliczania czasu hospitalizacji np.: na potrzeby statystyki publicznej, czy statystyk dotyczących czasu trwania hospitalizacji w szpitalach:</w:t>
      </w:r>
    </w:p>
    <w:p w14:paraId="0D625EE7" w14:textId="234EAE4A" w:rsidR="00D553E1" w:rsidRPr="00E35740" w:rsidRDefault="00D553E1" w:rsidP="00D553E1">
      <w:pPr>
        <w:numPr>
          <w:ilvl w:val="0"/>
          <w:numId w:val="36"/>
        </w:num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dla pobytu jednodniowego</w:t>
      </w:r>
      <w:r w:rsidR="00E7092F">
        <w:rPr>
          <w:rFonts w:ascii="Tahoma" w:hAnsi="Tahoma" w:cs="Tahoma"/>
          <w:color w:val="000000" w:themeColor="text1"/>
          <w:sz w:val="20"/>
          <w:szCs w:val="20"/>
        </w:rPr>
        <w:t xml:space="preserve"> (</w:t>
      </w:r>
      <w:r w:rsidR="00E7092F" w:rsidRPr="00B63CEB">
        <w:rPr>
          <w:rFonts w:ascii="Tahoma" w:hAnsi="Tahoma" w:cs="Tahoma"/>
          <w:i/>
          <w:color w:val="000000" w:themeColor="text1"/>
          <w:sz w:val="20"/>
          <w:szCs w:val="20"/>
        </w:rPr>
        <w:t>leczenie jednego</w:t>
      </w:r>
      <w:r w:rsidR="00E7092F">
        <w:rPr>
          <w:rFonts w:ascii="Tahoma" w:hAnsi="Tahoma" w:cs="Tahoma"/>
          <w:color w:val="000000" w:themeColor="text1"/>
          <w:sz w:val="20"/>
          <w:szCs w:val="20"/>
        </w:rPr>
        <w:t xml:space="preserve"> dnia oraz </w:t>
      </w:r>
      <w:r w:rsidR="00DC0FF3" w:rsidRPr="00B63CEB">
        <w:rPr>
          <w:rFonts w:ascii="Tahoma" w:hAnsi="Tahoma" w:cs="Tahoma"/>
          <w:i/>
          <w:color w:val="000000" w:themeColor="text1"/>
          <w:sz w:val="20"/>
          <w:szCs w:val="20"/>
        </w:rPr>
        <w:t xml:space="preserve">hospitalizacja trwająca </w:t>
      </w:r>
      <w:r w:rsidR="00D41A86" w:rsidRPr="00B63CEB">
        <w:rPr>
          <w:rFonts w:ascii="Tahoma" w:hAnsi="Tahoma" w:cs="Tahoma"/>
          <w:i/>
          <w:color w:val="000000" w:themeColor="text1"/>
          <w:sz w:val="20"/>
          <w:szCs w:val="20"/>
        </w:rPr>
        <w:t>„</w:t>
      </w:r>
      <w:r w:rsidR="005A718F">
        <w:rPr>
          <w:rFonts w:ascii="Tahoma" w:hAnsi="Tahoma" w:cs="Tahoma"/>
          <w:i/>
          <w:color w:val="000000" w:themeColor="text1"/>
          <w:sz w:val="20"/>
          <w:szCs w:val="20"/>
        </w:rPr>
        <w:t>zero</w:t>
      </w:r>
      <w:r w:rsidR="00D41A86" w:rsidRPr="00B63CEB">
        <w:rPr>
          <w:rFonts w:ascii="Tahoma" w:hAnsi="Tahoma" w:cs="Tahoma"/>
          <w:i/>
          <w:color w:val="000000" w:themeColor="text1"/>
          <w:sz w:val="20"/>
          <w:szCs w:val="20"/>
        </w:rPr>
        <w:t>”</w:t>
      </w:r>
      <w:r w:rsidR="00DC0FF3" w:rsidRPr="00B63CEB">
        <w:rPr>
          <w:rFonts w:ascii="Tahoma" w:hAnsi="Tahoma" w:cs="Tahoma"/>
          <w:i/>
          <w:color w:val="000000" w:themeColor="text1"/>
          <w:sz w:val="20"/>
          <w:szCs w:val="20"/>
        </w:rPr>
        <w:t xml:space="preserve"> dni</w:t>
      </w:r>
      <w:r w:rsidR="00E7092F">
        <w:rPr>
          <w:rFonts w:ascii="Tahoma" w:hAnsi="Tahoma" w:cs="Tahoma"/>
          <w:color w:val="000000" w:themeColor="text1"/>
          <w:sz w:val="20"/>
          <w:szCs w:val="20"/>
        </w:rPr>
        <w:t>)</w:t>
      </w:r>
      <w:r w:rsidRPr="00E35740">
        <w:rPr>
          <w:rFonts w:ascii="Tahoma" w:hAnsi="Tahoma" w:cs="Tahoma"/>
          <w:color w:val="000000" w:themeColor="text1"/>
          <w:sz w:val="20"/>
          <w:szCs w:val="20"/>
        </w:rPr>
        <w:t xml:space="preserve"> (d</w:t>
      </w:r>
      <w:r w:rsidRPr="00E35740">
        <w:rPr>
          <w:rFonts w:ascii="Tahoma" w:hAnsi="Tahoma" w:cs="Tahoma"/>
          <w:color w:val="000000" w:themeColor="text1"/>
          <w:sz w:val="20"/>
          <w:szCs w:val="20"/>
          <w:vertAlign w:val="subscript"/>
        </w:rPr>
        <w:t xml:space="preserve">w </w:t>
      </w:r>
      <w:r w:rsidRPr="00E35740">
        <w:rPr>
          <w:rFonts w:ascii="Tahoma" w:hAnsi="Tahoma" w:cs="Tahoma"/>
          <w:color w:val="000000" w:themeColor="text1"/>
          <w:sz w:val="20"/>
          <w:szCs w:val="20"/>
        </w:rPr>
        <w:t>= d</w:t>
      </w:r>
      <w:r w:rsidRPr="00E35740">
        <w:rPr>
          <w:rFonts w:ascii="Tahoma" w:hAnsi="Tahoma" w:cs="Tahoma"/>
          <w:color w:val="000000" w:themeColor="text1"/>
          <w:sz w:val="20"/>
          <w:szCs w:val="20"/>
          <w:vertAlign w:val="subscript"/>
        </w:rPr>
        <w:t>p</w:t>
      </w:r>
      <w:r w:rsidRPr="00E35740">
        <w:rPr>
          <w:rFonts w:ascii="Tahoma" w:hAnsi="Tahoma" w:cs="Tahoma"/>
          <w:color w:val="000000" w:themeColor="text1"/>
          <w:sz w:val="20"/>
          <w:szCs w:val="20"/>
        </w:rPr>
        <w:t xml:space="preserve">) przyjmuje się wartość wg wzoru: </w:t>
      </w:r>
    </w:p>
    <w:p w14:paraId="11DF8D6D" w14:textId="76E3D02B" w:rsidR="00D553E1" w:rsidRPr="00E35740" w:rsidRDefault="00D553E1" w:rsidP="00D553E1">
      <w:pPr>
        <w:autoSpaceDE w:val="0"/>
        <w:autoSpaceDN w:val="0"/>
        <w:adjustRightInd w:val="0"/>
        <w:spacing w:after="0" w:line="360" w:lineRule="auto"/>
        <w:ind w:left="720"/>
        <w:jc w:val="both"/>
        <w:outlineLvl w:val="3"/>
        <w:rPr>
          <w:rFonts w:ascii="Tahoma" w:hAnsi="Tahoma" w:cs="Tahoma"/>
          <w:color w:val="000000" w:themeColor="text1"/>
          <w:sz w:val="8"/>
          <w:szCs w:val="8"/>
        </w:rPr>
      </w:pPr>
    </w:p>
    <w:p w14:paraId="48414957" w14:textId="1AC92B7B" w:rsidR="00D553E1" w:rsidRPr="00E35740" w:rsidRDefault="00D553E1" w:rsidP="00D553E1">
      <w:pPr>
        <w:autoSpaceDE w:val="0"/>
        <w:autoSpaceDN w:val="0"/>
        <w:adjustRightInd w:val="0"/>
        <w:spacing w:after="0" w:line="360" w:lineRule="auto"/>
        <w:ind w:left="720"/>
        <w:jc w:val="center"/>
        <w:outlineLvl w:val="3"/>
        <w:rPr>
          <w:rFonts w:ascii="Tahoma" w:hAnsi="Tahoma" w:cs="Tahoma"/>
          <w:color w:val="000000" w:themeColor="text1"/>
          <w:sz w:val="24"/>
          <w:szCs w:val="24"/>
        </w:rPr>
      </w:pPr>
      <w:r w:rsidRPr="00E35740">
        <w:rPr>
          <w:rFonts w:ascii="Tahoma" w:hAnsi="Tahoma" w:cs="Tahoma"/>
          <w:color w:val="000000" w:themeColor="text1"/>
          <w:sz w:val="24"/>
          <w:szCs w:val="24"/>
        </w:rPr>
        <w:t>t</w:t>
      </w:r>
      <w:r w:rsidRPr="00E35740">
        <w:rPr>
          <w:rFonts w:ascii="Tahoma" w:hAnsi="Tahoma" w:cs="Tahoma"/>
          <w:color w:val="000000" w:themeColor="text1"/>
          <w:sz w:val="24"/>
          <w:szCs w:val="24"/>
          <w:vertAlign w:val="subscript"/>
        </w:rPr>
        <w:t xml:space="preserve">h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 xml:space="preserve">w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p</w:t>
      </w:r>
      <w:r w:rsidRPr="00E35740">
        <w:rPr>
          <w:rFonts w:ascii="Tahoma" w:hAnsi="Tahoma" w:cs="Tahoma"/>
          <w:color w:val="000000" w:themeColor="text1"/>
          <w:sz w:val="24"/>
          <w:szCs w:val="24"/>
        </w:rPr>
        <w:t>) + 1</w:t>
      </w:r>
    </w:p>
    <w:p w14:paraId="0BA77808" w14:textId="77777777" w:rsidR="00D553E1" w:rsidRPr="00E35740" w:rsidRDefault="00D553E1" w:rsidP="00D553E1">
      <w:pPr>
        <w:autoSpaceDE w:val="0"/>
        <w:autoSpaceDN w:val="0"/>
        <w:adjustRightInd w:val="0"/>
        <w:spacing w:after="0" w:line="360" w:lineRule="auto"/>
        <w:ind w:left="720"/>
        <w:jc w:val="center"/>
        <w:outlineLvl w:val="3"/>
        <w:rPr>
          <w:rFonts w:ascii="Tahoma" w:hAnsi="Tahoma" w:cs="Tahoma"/>
          <w:color w:val="000000" w:themeColor="text1"/>
          <w:sz w:val="8"/>
          <w:szCs w:val="8"/>
        </w:rPr>
      </w:pPr>
    </w:p>
    <w:p w14:paraId="32B49430" w14:textId="72C01684" w:rsidR="00D553E1" w:rsidRPr="00E35740" w:rsidRDefault="00D553E1" w:rsidP="005A4F1C">
      <w:pPr>
        <w:numPr>
          <w:ilvl w:val="0"/>
          <w:numId w:val="36"/>
        </w:num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dla hospitalizacji przyjmuje się wartość wg wzoru: </w:t>
      </w:r>
    </w:p>
    <w:p w14:paraId="54A5C1A3" w14:textId="77777777" w:rsidR="00D553E1" w:rsidRPr="00E35740" w:rsidRDefault="00D553E1" w:rsidP="00D553E1">
      <w:pPr>
        <w:autoSpaceDE w:val="0"/>
        <w:autoSpaceDN w:val="0"/>
        <w:adjustRightInd w:val="0"/>
        <w:spacing w:after="0" w:line="360" w:lineRule="auto"/>
        <w:ind w:left="720"/>
        <w:jc w:val="both"/>
        <w:outlineLvl w:val="3"/>
        <w:rPr>
          <w:rFonts w:ascii="Tahoma" w:hAnsi="Tahoma" w:cs="Tahoma"/>
          <w:color w:val="000000" w:themeColor="text1"/>
          <w:sz w:val="8"/>
          <w:szCs w:val="8"/>
        </w:rPr>
      </w:pPr>
    </w:p>
    <w:p w14:paraId="76028000" w14:textId="77777777" w:rsidR="00D553E1" w:rsidRDefault="00D553E1" w:rsidP="00D553E1">
      <w:pPr>
        <w:autoSpaceDE w:val="0"/>
        <w:autoSpaceDN w:val="0"/>
        <w:adjustRightInd w:val="0"/>
        <w:spacing w:after="0" w:line="360" w:lineRule="auto"/>
        <w:ind w:left="720"/>
        <w:jc w:val="center"/>
        <w:outlineLvl w:val="3"/>
        <w:rPr>
          <w:rFonts w:ascii="Tahoma" w:hAnsi="Tahoma" w:cs="Tahoma"/>
          <w:color w:val="000000" w:themeColor="text1"/>
          <w:sz w:val="24"/>
          <w:szCs w:val="24"/>
          <w:vertAlign w:val="subscript"/>
        </w:rPr>
      </w:pPr>
      <w:bookmarkStart w:id="1" w:name="OLE_LINK7"/>
      <w:bookmarkStart w:id="2" w:name="OLE_LINK8"/>
      <w:r w:rsidRPr="00E35740">
        <w:rPr>
          <w:rFonts w:ascii="Tahoma" w:hAnsi="Tahoma" w:cs="Tahoma"/>
          <w:color w:val="000000" w:themeColor="text1"/>
          <w:sz w:val="24"/>
          <w:szCs w:val="24"/>
        </w:rPr>
        <w:t>t</w:t>
      </w:r>
      <w:r w:rsidRPr="00E35740">
        <w:rPr>
          <w:rFonts w:ascii="Tahoma" w:hAnsi="Tahoma" w:cs="Tahoma"/>
          <w:color w:val="000000" w:themeColor="text1"/>
          <w:sz w:val="24"/>
          <w:szCs w:val="24"/>
          <w:vertAlign w:val="subscript"/>
        </w:rPr>
        <w:t xml:space="preserve">h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 xml:space="preserve">w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p</w:t>
      </w:r>
    </w:p>
    <w:bookmarkEnd w:id="1"/>
    <w:bookmarkEnd w:id="2"/>
    <w:p w14:paraId="58F56E85" w14:textId="77777777" w:rsidR="00D553E1" w:rsidRPr="002D710F" w:rsidRDefault="00D553E1" w:rsidP="00D553E1">
      <w:pPr>
        <w:autoSpaceDE w:val="0"/>
        <w:autoSpaceDN w:val="0"/>
        <w:adjustRightInd w:val="0"/>
        <w:spacing w:after="0" w:line="360" w:lineRule="auto"/>
        <w:jc w:val="both"/>
        <w:outlineLvl w:val="3"/>
        <w:rPr>
          <w:rFonts w:ascii="Tahoma" w:hAnsi="Tahoma" w:cs="Tahoma"/>
          <w:i/>
          <w:sz w:val="20"/>
          <w:szCs w:val="20"/>
          <w:u w:val="single"/>
        </w:rPr>
      </w:pPr>
      <w:r w:rsidRPr="002D710F">
        <w:rPr>
          <w:rFonts w:ascii="Tahoma" w:hAnsi="Tahoma" w:cs="Tahoma"/>
          <w:i/>
          <w:sz w:val="20"/>
          <w:szCs w:val="20"/>
          <w:u w:val="single"/>
        </w:rPr>
        <w:t>Uwaga:</w:t>
      </w:r>
    </w:p>
    <w:p w14:paraId="5A9DBB28" w14:textId="712A59FE" w:rsidR="00D553E1" w:rsidRDefault="00D553E1" w:rsidP="00D553E1">
      <w:pPr>
        <w:autoSpaceDE w:val="0"/>
        <w:autoSpaceDN w:val="0"/>
        <w:adjustRightInd w:val="0"/>
        <w:spacing w:after="0" w:line="360" w:lineRule="auto"/>
        <w:jc w:val="both"/>
        <w:outlineLvl w:val="3"/>
        <w:rPr>
          <w:rFonts w:ascii="Tahoma" w:hAnsi="Tahoma" w:cs="Tahoma"/>
          <w:i/>
          <w:sz w:val="20"/>
          <w:szCs w:val="20"/>
        </w:rPr>
      </w:pPr>
      <w:r w:rsidRPr="002D710F">
        <w:rPr>
          <w:rFonts w:ascii="Tahoma" w:hAnsi="Tahoma" w:cs="Tahoma"/>
          <w:i/>
          <w:sz w:val="20"/>
          <w:szCs w:val="20"/>
        </w:rPr>
        <w:t xml:space="preserve">W przypadku hospitalizacji w ramach której występują pobyty w komórkach organizacyjnych wskazanych </w:t>
      </w:r>
      <w:r w:rsidRPr="002D710F">
        <w:rPr>
          <w:rFonts w:ascii="Tahoma" w:hAnsi="Tahoma" w:cs="Tahoma"/>
          <w:i/>
          <w:sz w:val="20"/>
          <w:szCs w:val="20"/>
        </w:rPr>
        <w:br/>
        <w:t xml:space="preserve">w wykazie specjalności komórek, czas hospitalizacji wyznaczany jest na podstawie poniższego wzoru </w:t>
      </w:r>
      <w:r w:rsidR="00330B0F">
        <w:rPr>
          <w:rFonts w:ascii="Tahoma" w:hAnsi="Tahoma" w:cs="Tahoma"/>
          <w:i/>
          <w:sz w:val="20"/>
          <w:szCs w:val="20"/>
        </w:rPr>
        <w:br/>
      </w:r>
      <w:r w:rsidRPr="002D710F">
        <w:rPr>
          <w:rFonts w:ascii="Tahoma" w:hAnsi="Tahoma" w:cs="Tahoma"/>
          <w:i/>
          <w:sz w:val="20"/>
          <w:szCs w:val="20"/>
        </w:rPr>
        <w:t>(</w:t>
      </w:r>
      <w:r w:rsidRPr="00A748ED">
        <w:rPr>
          <w:rFonts w:ascii="Tahoma" w:hAnsi="Tahoma" w:cs="Tahoma"/>
          <w:i/>
          <w:sz w:val="20"/>
          <w:szCs w:val="20"/>
        </w:rPr>
        <w:t xml:space="preserve">z wyjątkiem pobytów dla których znajdują się zapisy w kolumnie nr </w:t>
      </w:r>
      <w:r w:rsidR="00A748ED" w:rsidRPr="00A748ED">
        <w:rPr>
          <w:rFonts w:ascii="Tahoma" w:hAnsi="Tahoma" w:cs="Tahoma"/>
          <w:i/>
          <w:sz w:val="20"/>
          <w:szCs w:val="20"/>
        </w:rPr>
        <w:t>3</w:t>
      </w:r>
      <w:r w:rsidRPr="00A748ED">
        <w:rPr>
          <w:rFonts w:ascii="Tahoma" w:hAnsi="Tahoma" w:cs="Tahoma"/>
          <w:i/>
          <w:sz w:val="20"/>
          <w:szCs w:val="20"/>
        </w:rPr>
        <w:t xml:space="preserve"> (Kody ICD)</w:t>
      </w:r>
      <w:r w:rsidRPr="002D710F">
        <w:rPr>
          <w:rFonts w:ascii="Tahoma" w:hAnsi="Tahoma" w:cs="Tahoma"/>
          <w:i/>
          <w:sz w:val="20"/>
          <w:szCs w:val="20"/>
        </w:rPr>
        <w:t>):</w:t>
      </w:r>
    </w:p>
    <w:p w14:paraId="00CB5154" w14:textId="77777777" w:rsidR="007702CF" w:rsidRPr="002D710F" w:rsidRDefault="007702CF" w:rsidP="00D553E1">
      <w:pPr>
        <w:autoSpaceDE w:val="0"/>
        <w:autoSpaceDN w:val="0"/>
        <w:adjustRightInd w:val="0"/>
        <w:spacing w:after="0" w:line="360" w:lineRule="auto"/>
        <w:jc w:val="both"/>
        <w:outlineLvl w:val="3"/>
        <w:rPr>
          <w:rFonts w:ascii="Tahoma" w:hAnsi="Tahoma" w:cs="Tahoma"/>
          <w:i/>
          <w:sz w:val="20"/>
          <w:szCs w:val="20"/>
        </w:rPr>
      </w:pPr>
    </w:p>
    <w:p w14:paraId="5DE9D6A7" w14:textId="4A9A303D" w:rsidR="00D553E1" w:rsidRDefault="00D553E1" w:rsidP="00D553E1">
      <w:pPr>
        <w:autoSpaceDE w:val="0"/>
        <w:autoSpaceDN w:val="0"/>
        <w:adjustRightInd w:val="0"/>
        <w:spacing w:after="0" w:line="360" w:lineRule="auto"/>
        <w:jc w:val="center"/>
        <w:outlineLvl w:val="3"/>
        <w:rPr>
          <w:rFonts w:ascii="Tahoma" w:hAnsi="Tahoma" w:cs="Tahoma"/>
          <w:i/>
          <w:sz w:val="24"/>
          <w:szCs w:val="24"/>
        </w:rPr>
      </w:pPr>
      <w:bookmarkStart w:id="3" w:name="OLE_LINK1"/>
      <w:bookmarkStart w:id="4" w:name="OLE_LINK6"/>
      <w:r w:rsidRPr="002D710F">
        <w:rPr>
          <w:rFonts w:ascii="Tahoma" w:hAnsi="Tahoma" w:cs="Tahoma"/>
          <w:i/>
          <w:sz w:val="24"/>
          <w:szCs w:val="24"/>
        </w:rPr>
        <w:t>t</w:t>
      </w:r>
      <w:r w:rsidRPr="002D710F">
        <w:rPr>
          <w:rFonts w:ascii="Tahoma" w:hAnsi="Tahoma" w:cs="Tahoma"/>
          <w:i/>
          <w:sz w:val="24"/>
          <w:szCs w:val="24"/>
          <w:vertAlign w:val="subscript"/>
        </w:rPr>
        <w:t xml:space="preserve">hw </w:t>
      </w:r>
      <w:r w:rsidRPr="002D710F">
        <w:rPr>
          <w:rFonts w:ascii="Tahoma" w:hAnsi="Tahoma" w:cs="Tahoma"/>
          <w:i/>
          <w:sz w:val="24"/>
          <w:szCs w:val="24"/>
        </w:rPr>
        <w:t>= t</w:t>
      </w:r>
      <w:r w:rsidRPr="002D710F">
        <w:rPr>
          <w:rFonts w:ascii="Tahoma" w:hAnsi="Tahoma" w:cs="Tahoma"/>
          <w:i/>
          <w:sz w:val="24"/>
          <w:szCs w:val="24"/>
          <w:vertAlign w:val="subscript"/>
        </w:rPr>
        <w:t>h</w:t>
      </w:r>
      <w:r w:rsidRPr="002D710F">
        <w:rPr>
          <w:rFonts w:ascii="Tahoma" w:hAnsi="Tahoma" w:cs="Tahoma"/>
          <w:i/>
          <w:sz w:val="24"/>
          <w:szCs w:val="24"/>
        </w:rPr>
        <w:t xml:space="preserve"> – </w:t>
      </w:r>
      <w:bookmarkEnd w:id="3"/>
      <w:bookmarkEnd w:id="4"/>
      <w:r w:rsidRPr="002D710F">
        <w:rPr>
          <w:rFonts w:ascii="Tahoma" w:hAnsi="Tahoma" w:cs="Tahoma"/>
          <w:i/>
          <w:sz w:val="24"/>
          <w:szCs w:val="24"/>
        </w:rPr>
        <w:t>(d</w:t>
      </w:r>
      <w:r w:rsidRPr="002D710F">
        <w:rPr>
          <w:rFonts w:ascii="Tahoma" w:hAnsi="Tahoma" w:cs="Tahoma"/>
          <w:i/>
          <w:sz w:val="24"/>
          <w:szCs w:val="24"/>
          <w:vertAlign w:val="subscript"/>
        </w:rPr>
        <w:t>ww1</w:t>
      </w:r>
      <w:r w:rsidRPr="002D710F">
        <w:rPr>
          <w:rFonts w:ascii="Tahoma" w:hAnsi="Tahoma" w:cs="Tahoma"/>
          <w:i/>
          <w:sz w:val="24"/>
          <w:szCs w:val="24"/>
        </w:rPr>
        <w:t xml:space="preserve"> – d</w:t>
      </w:r>
      <w:r w:rsidRPr="002D710F">
        <w:rPr>
          <w:rFonts w:ascii="Tahoma" w:hAnsi="Tahoma" w:cs="Tahoma"/>
          <w:i/>
          <w:sz w:val="24"/>
          <w:szCs w:val="24"/>
          <w:vertAlign w:val="subscript"/>
        </w:rPr>
        <w:t>pw1</w:t>
      </w:r>
      <w:r w:rsidRPr="002D710F">
        <w:rPr>
          <w:rFonts w:ascii="Tahoma" w:hAnsi="Tahoma" w:cs="Tahoma"/>
          <w:i/>
          <w:sz w:val="24"/>
          <w:szCs w:val="24"/>
        </w:rPr>
        <w:t>) – (d</w:t>
      </w:r>
      <w:r w:rsidRPr="002D710F">
        <w:rPr>
          <w:rFonts w:ascii="Tahoma" w:hAnsi="Tahoma" w:cs="Tahoma"/>
          <w:i/>
          <w:sz w:val="24"/>
          <w:szCs w:val="24"/>
          <w:vertAlign w:val="subscript"/>
        </w:rPr>
        <w:t>ww2</w:t>
      </w:r>
      <w:r w:rsidRPr="002D710F">
        <w:rPr>
          <w:rFonts w:ascii="Tahoma" w:hAnsi="Tahoma" w:cs="Tahoma"/>
          <w:i/>
          <w:sz w:val="24"/>
          <w:szCs w:val="24"/>
        </w:rPr>
        <w:t xml:space="preserve"> – d</w:t>
      </w:r>
      <w:r w:rsidRPr="002D710F">
        <w:rPr>
          <w:rFonts w:ascii="Tahoma" w:hAnsi="Tahoma" w:cs="Tahoma"/>
          <w:i/>
          <w:sz w:val="24"/>
          <w:szCs w:val="24"/>
          <w:vertAlign w:val="subscript"/>
        </w:rPr>
        <w:t>pw2</w:t>
      </w:r>
      <w:r w:rsidRPr="002D710F">
        <w:rPr>
          <w:rFonts w:ascii="Tahoma" w:hAnsi="Tahoma" w:cs="Tahoma"/>
          <w:i/>
          <w:sz w:val="24"/>
          <w:szCs w:val="24"/>
        </w:rPr>
        <w:t>) – … – (d</w:t>
      </w:r>
      <w:r w:rsidRPr="002D710F">
        <w:rPr>
          <w:rFonts w:ascii="Tahoma" w:hAnsi="Tahoma" w:cs="Tahoma"/>
          <w:i/>
          <w:sz w:val="24"/>
          <w:szCs w:val="24"/>
          <w:vertAlign w:val="subscript"/>
        </w:rPr>
        <w:t>wwn</w:t>
      </w:r>
      <w:r w:rsidRPr="002D710F">
        <w:rPr>
          <w:rFonts w:ascii="Tahoma" w:hAnsi="Tahoma" w:cs="Tahoma"/>
          <w:i/>
          <w:sz w:val="24"/>
          <w:szCs w:val="24"/>
        </w:rPr>
        <w:t xml:space="preserve"> – d</w:t>
      </w:r>
      <w:r w:rsidRPr="002D710F">
        <w:rPr>
          <w:rFonts w:ascii="Tahoma" w:hAnsi="Tahoma" w:cs="Tahoma"/>
          <w:i/>
          <w:sz w:val="24"/>
          <w:szCs w:val="24"/>
          <w:vertAlign w:val="subscript"/>
        </w:rPr>
        <w:t>pwn</w:t>
      </w:r>
      <w:r w:rsidRPr="002D710F">
        <w:rPr>
          <w:rFonts w:ascii="Tahoma" w:hAnsi="Tahoma" w:cs="Tahoma"/>
          <w:i/>
          <w:sz w:val="24"/>
          <w:szCs w:val="24"/>
        </w:rPr>
        <w:t>)</w:t>
      </w:r>
    </w:p>
    <w:p w14:paraId="1839733F" w14:textId="77777777" w:rsidR="007702CF" w:rsidRPr="002D710F" w:rsidRDefault="007702CF" w:rsidP="00D553E1">
      <w:pPr>
        <w:autoSpaceDE w:val="0"/>
        <w:autoSpaceDN w:val="0"/>
        <w:adjustRightInd w:val="0"/>
        <w:spacing w:after="0" w:line="360" w:lineRule="auto"/>
        <w:jc w:val="center"/>
        <w:outlineLvl w:val="3"/>
        <w:rPr>
          <w:rFonts w:ascii="Tahoma" w:hAnsi="Tahoma" w:cs="Tahoma"/>
          <w:i/>
          <w:sz w:val="24"/>
          <w:szCs w:val="24"/>
        </w:rPr>
      </w:pPr>
    </w:p>
    <w:p w14:paraId="6EDCAA58" w14:textId="5FEBBAAD" w:rsidR="003577A5" w:rsidRDefault="003577A5" w:rsidP="003577A5">
      <w:pPr>
        <w:autoSpaceDE w:val="0"/>
        <w:autoSpaceDN w:val="0"/>
        <w:adjustRightInd w:val="0"/>
        <w:spacing w:after="0" w:line="360" w:lineRule="auto"/>
        <w:jc w:val="both"/>
        <w:outlineLvl w:val="3"/>
        <w:rPr>
          <w:rFonts w:ascii="Tahoma" w:hAnsi="Tahoma" w:cs="Tahoma"/>
          <w:i/>
          <w:sz w:val="20"/>
          <w:szCs w:val="20"/>
        </w:rPr>
      </w:pPr>
      <w:r w:rsidRPr="002D710F">
        <w:rPr>
          <w:rFonts w:ascii="Tahoma" w:hAnsi="Tahoma" w:cs="Tahoma"/>
          <w:i/>
          <w:sz w:val="20"/>
          <w:szCs w:val="20"/>
        </w:rPr>
        <w:t xml:space="preserve">W przypadku hospitalizacji w ramach której występują pobyty, w których uwzględniono świadczenia </w:t>
      </w:r>
      <w:r w:rsidRPr="002D710F">
        <w:rPr>
          <w:rFonts w:ascii="Tahoma" w:hAnsi="Tahoma" w:cs="Tahoma"/>
          <w:i/>
          <w:sz w:val="20"/>
          <w:szCs w:val="20"/>
        </w:rPr>
        <w:br/>
        <w:t>z katalogu wyłączonego z sumowania przyjmuje się wartość wg. wzoru:</w:t>
      </w:r>
    </w:p>
    <w:p w14:paraId="716561E6" w14:textId="77777777" w:rsidR="007702CF" w:rsidRPr="002D710F" w:rsidRDefault="007702CF" w:rsidP="003577A5">
      <w:pPr>
        <w:autoSpaceDE w:val="0"/>
        <w:autoSpaceDN w:val="0"/>
        <w:adjustRightInd w:val="0"/>
        <w:spacing w:after="0" w:line="360" w:lineRule="auto"/>
        <w:jc w:val="both"/>
        <w:outlineLvl w:val="3"/>
        <w:rPr>
          <w:rFonts w:ascii="Tahoma" w:hAnsi="Tahoma" w:cs="Tahoma"/>
          <w:i/>
          <w:sz w:val="20"/>
          <w:szCs w:val="20"/>
        </w:rPr>
      </w:pPr>
    </w:p>
    <w:p w14:paraId="014A3FE6" w14:textId="77777777" w:rsidR="00DC5D24" w:rsidRDefault="003577A5" w:rsidP="00DC5D24">
      <w:pPr>
        <w:autoSpaceDE w:val="0"/>
        <w:autoSpaceDN w:val="0"/>
        <w:adjustRightInd w:val="0"/>
        <w:spacing w:after="0" w:line="360" w:lineRule="auto"/>
        <w:jc w:val="center"/>
        <w:outlineLvl w:val="3"/>
        <w:rPr>
          <w:rFonts w:ascii="Tahoma" w:hAnsi="Tahoma" w:cs="Tahoma"/>
          <w:i/>
          <w:sz w:val="24"/>
          <w:szCs w:val="24"/>
          <w:lang w:val="en-US"/>
        </w:rPr>
      </w:pPr>
      <w:r w:rsidRPr="002D710F">
        <w:rPr>
          <w:rFonts w:ascii="Tahoma" w:hAnsi="Tahoma" w:cs="Tahoma"/>
          <w:i/>
          <w:sz w:val="24"/>
          <w:szCs w:val="24"/>
          <w:lang w:val="en-US"/>
        </w:rPr>
        <w:t>t</w:t>
      </w:r>
      <w:r w:rsidRPr="002D710F">
        <w:rPr>
          <w:rFonts w:ascii="Tahoma" w:hAnsi="Tahoma" w:cs="Tahoma"/>
          <w:i/>
          <w:sz w:val="24"/>
          <w:szCs w:val="24"/>
          <w:vertAlign w:val="subscript"/>
          <w:lang w:val="en-US"/>
        </w:rPr>
        <w:t>h</w:t>
      </w:r>
      <w:r w:rsidRPr="002D710F">
        <w:rPr>
          <w:rFonts w:ascii="Tahoma" w:hAnsi="Tahoma" w:cs="Tahoma"/>
          <w:i/>
          <w:sz w:val="24"/>
          <w:szCs w:val="24"/>
          <w:lang w:val="en-US"/>
        </w:rPr>
        <w:t xml:space="preserve"> = (d</w:t>
      </w:r>
      <w:r w:rsidRPr="002D710F">
        <w:rPr>
          <w:rFonts w:ascii="Tahoma" w:hAnsi="Tahoma" w:cs="Tahoma"/>
          <w:i/>
          <w:sz w:val="24"/>
          <w:szCs w:val="24"/>
          <w:vertAlign w:val="subscript"/>
          <w:lang w:val="en-US"/>
        </w:rPr>
        <w:t>w</w:t>
      </w:r>
      <w:r w:rsidRPr="002D710F">
        <w:rPr>
          <w:rFonts w:ascii="Tahoma" w:hAnsi="Tahoma" w:cs="Tahoma"/>
          <w:i/>
          <w:sz w:val="24"/>
          <w:szCs w:val="24"/>
          <w:lang w:val="en-US"/>
        </w:rPr>
        <w:t xml:space="preserve"> – d</w:t>
      </w:r>
      <w:r w:rsidRPr="002D710F">
        <w:rPr>
          <w:rFonts w:ascii="Tahoma" w:hAnsi="Tahoma" w:cs="Tahoma"/>
          <w:i/>
          <w:sz w:val="24"/>
          <w:szCs w:val="24"/>
          <w:vertAlign w:val="subscript"/>
          <w:lang w:val="en-US"/>
        </w:rPr>
        <w:t>p</w:t>
      </w:r>
      <w:r w:rsidRPr="002D710F">
        <w:rPr>
          <w:rFonts w:ascii="Tahoma" w:hAnsi="Tahoma" w:cs="Tahoma"/>
          <w:i/>
          <w:sz w:val="24"/>
          <w:szCs w:val="24"/>
          <w:lang w:val="en-US"/>
        </w:rPr>
        <w:t>) – (d</w:t>
      </w:r>
      <w:r w:rsidRPr="002D710F">
        <w:rPr>
          <w:rFonts w:ascii="Tahoma" w:hAnsi="Tahoma" w:cs="Tahoma"/>
          <w:i/>
          <w:sz w:val="24"/>
          <w:szCs w:val="24"/>
          <w:vertAlign w:val="subscript"/>
          <w:lang w:val="en-US"/>
        </w:rPr>
        <w:t>zsw</w:t>
      </w:r>
      <w:r w:rsidRPr="002D710F">
        <w:rPr>
          <w:rFonts w:ascii="Tahoma" w:hAnsi="Tahoma" w:cs="Tahoma"/>
          <w:i/>
          <w:sz w:val="24"/>
          <w:szCs w:val="24"/>
          <w:lang w:val="en-US"/>
        </w:rPr>
        <w:t xml:space="preserve"> </w:t>
      </w:r>
      <w:r w:rsidR="002562D6" w:rsidRPr="002D710F">
        <w:rPr>
          <w:rFonts w:ascii="Tahoma" w:hAnsi="Tahoma" w:cs="Tahoma"/>
          <w:i/>
          <w:sz w:val="24"/>
          <w:szCs w:val="24"/>
          <w:lang w:val="en-US"/>
        </w:rPr>
        <w:t>–</w:t>
      </w:r>
      <w:r w:rsidRPr="002D710F">
        <w:rPr>
          <w:rFonts w:ascii="Tahoma" w:hAnsi="Tahoma" w:cs="Tahoma"/>
          <w:i/>
          <w:sz w:val="24"/>
          <w:szCs w:val="24"/>
          <w:lang w:val="en-US"/>
        </w:rPr>
        <w:t xml:space="preserve"> d</w:t>
      </w:r>
      <w:r w:rsidR="002562D6" w:rsidRPr="002D710F">
        <w:rPr>
          <w:rFonts w:ascii="Tahoma" w:hAnsi="Tahoma" w:cs="Tahoma"/>
          <w:i/>
          <w:sz w:val="24"/>
          <w:szCs w:val="24"/>
          <w:vertAlign w:val="subscript"/>
          <w:lang w:val="en-US"/>
        </w:rPr>
        <w:t>p</w:t>
      </w:r>
      <w:r w:rsidRPr="002D710F">
        <w:rPr>
          <w:rFonts w:ascii="Tahoma" w:hAnsi="Tahoma" w:cs="Tahoma"/>
          <w:i/>
          <w:sz w:val="24"/>
          <w:szCs w:val="24"/>
          <w:vertAlign w:val="subscript"/>
          <w:lang w:val="en-US"/>
        </w:rPr>
        <w:t>sw</w:t>
      </w:r>
      <w:r w:rsidR="00001971" w:rsidRPr="002D710F">
        <w:rPr>
          <w:rFonts w:ascii="Tahoma" w:hAnsi="Tahoma" w:cs="Tahoma"/>
          <w:i/>
          <w:sz w:val="24"/>
          <w:szCs w:val="24"/>
          <w:lang w:val="en-US"/>
        </w:rPr>
        <w:t>)</w:t>
      </w:r>
    </w:p>
    <w:p w14:paraId="2291642E" w14:textId="6EA9C07C"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gdzie:</w:t>
      </w:r>
    </w:p>
    <w:p w14:paraId="3EBCF122"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h</w:t>
      </w:r>
      <w:r w:rsidRPr="00E35740">
        <w:rPr>
          <w:rFonts w:ascii="Tahoma" w:hAnsi="Tahoma" w:cs="Tahoma"/>
          <w:color w:val="000000" w:themeColor="text1"/>
          <w:sz w:val="20"/>
          <w:szCs w:val="20"/>
        </w:rPr>
        <w:t xml:space="preserve"> – czas hospitalizacji,</w:t>
      </w:r>
    </w:p>
    <w:p w14:paraId="717B7692" w14:textId="44445704" w:rsidR="00D553E1" w:rsidRPr="00E35740" w:rsidRDefault="00D553E1" w:rsidP="00D553E1">
      <w:pPr>
        <w:autoSpaceDE w:val="0"/>
        <w:autoSpaceDN w:val="0"/>
        <w:adjustRightInd w:val="0"/>
        <w:spacing w:after="0" w:line="360" w:lineRule="auto"/>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hw</w:t>
      </w:r>
      <w:r w:rsidR="00065642">
        <w:rPr>
          <w:rFonts w:ascii="Tahoma" w:hAnsi="Tahoma" w:cs="Tahoma"/>
          <w:color w:val="000000" w:themeColor="text1"/>
          <w:sz w:val="20"/>
          <w:szCs w:val="20"/>
        </w:rPr>
        <w:t xml:space="preserve"> – czas hospitalizacji pomniejszony o czas pobytów</w:t>
      </w:r>
      <w:r w:rsidRPr="00E35740">
        <w:rPr>
          <w:rFonts w:ascii="Tahoma" w:hAnsi="Tahoma" w:cs="Tahoma"/>
          <w:color w:val="000000" w:themeColor="text1"/>
          <w:sz w:val="20"/>
          <w:szCs w:val="20"/>
        </w:rPr>
        <w:t xml:space="preserve"> w komórkach organizacyjnych wskazanych </w:t>
      </w:r>
      <w:r w:rsidRPr="00E35740">
        <w:rPr>
          <w:rFonts w:ascii="Tahoma" w:hAnsi="Tahoma" w:cs="Tahoma"/>
          <w:color w:val="000000" w:themeColor="text1"/>
          <w:sz w:val="20"/>
          <w:szCs w:val="20"/>
        </w:rPr>
        <w:br/>
        <w:t xml:space="preserve">w </w:t>
      </w:r>
      <w:r w:rsidRPr="00813457">
        <w:rPr>
          <w:rFonts w:ascii="Tahoma" w:hAnsi="Tahoma" w:cs="Tahoma"/>
          <w:i/>
          <w:color w:val="000000" w:themeColor="text1"/>
          <w:sz w:val="20"/>
          <w:szCs w:val="20"/>
        </w:rPr>
        <w:t>wykazie specjalności komórek</w:t>
      </w:r>
      <w:r w:rsidRPr="00E35740">
        <w:rPr>
          <w:rFonts w:ascii="Tahoma" w:hAnsi="Tahoma" w:cs="Tahoma"/>
          <w:color w:val="000000" w:themeColor="text1"/>
          <w:sz w:val="20"/>
          <w:szCs w:val="20"/>
        </w:rPr>
        <w:t>,</w:t>
      </w:r>
    </w:p>
    <w:p w14:paraId="2880BB59"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t>
      </w:r>
      <w:r w:rsidRPr="00E35740">
        <w:rPr>
          <w:rFonts w:ascii="Tahoma" w:hAnsi="Tahoma" w:cs="Tahoma"/>
          <w:color w:val="000000" w:themeColor="text1"/>
          <w:sz w:val="20"/>
          <w:szCs w:val="20"/>
        </w:rPr>
        <w:t xml:space="preserve"> – data wypisu,</w:t>
      </w:r>
    </w:p>
    <w:p w14:paraId="6DA005FE"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t>
      </w:r>
      <w:r w:rsidRPr="00E35740">
        <w:rPr>
          <w:rFonts w:ascii="Tahoma" w:hAnsi="Tahoma" w:cs="Tahoma"/>
          <w:color w:val="000000" w:themeColor="text1"/>
          <w:sz w:val="20"/>
          <w:szCs w:val="20"/>
        </w:rPr>
        <w:t xml:space="preserve"> – data przyjęcia,</w:t>
      </w:r>
    </w:p>
    <w:p w14:paraId="2F12D81C"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ww1</w:t>
      </w:r>
      <w:r w:rsidRPr="00E35740">
        <w:rPr>
          <w:rFonts w:ascii="Tahoma" w:hAnsi="Tahoma" w:cs="Tahoma"/>
          <w:color w:val="000000" w:themeColor="text1"/>
          <w:sz w:val="20"/>
          <w:szCs w:val="20"/>
        </w:rPr>
        <w:t xml:space="preserve"> – data wypisu z pierwszego pobytu,</w:t>
      </w:r>
    </w:p>
    <w:p w14:paraId="00F98750"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pw1</w:t>
      </w:r>
      <w:r w:rsidRPr="00E35740">
        <w:rPr>
          <w:rFonts w:ascii="Tahoma" w:hAnsi="Tahoma" w:cs="Tahoma"/>
          <w:color w:val="000000" w:themeColor="text1"/>
          <w:sz w:val="20"/>
          <w:szCs w:val="20"/>
        </w:rPr>
        <w:t xml:space="preserve"> – data przyjęcia w ramach pierwszego pobytu,</w:t>
      </w:r>
    </w:p>
    <w:p w14:paraId="7FC8B311"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ww2</w:t>
      </w:r>
      <w:r w:rsidRPr="00E35740">
        <w:rPr>
          <w:rFonts w:ascii="Tahoma" w:hAnsi="Tahoma" w:cs="Tahoma"/>
          <w:color w:val="000000" w:themeColor="text1"/>
          <w:sz w:val="20"/>
          <w:szCs w:val="20"/>
        </w:rPr>
        <w:t xml:space="preserve"> – data wypisu z drugiego pobytu,</w:t>
      </w:r>
    </w:p>
    <w:p w14:paraId="518A9D6B"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lastRenderedPageBreak/>
        <w:t>d</w:t>
      </w:r>
      <w:r w:rsidRPr="00E35740">
        <w:rPr>
          <w:rFonts w:ascii="Tahoma" w:hAnsi="Tahoma" w:cs="Tahoma"/>
          <w:color w:val="000000" w:themeColor="text1"/>
          <w:sz w:val="20"/>
          <w:szCs w:val="20"/>
          <w:vertAlign w:val="subscript"/>
        </w:rPr>
        <w:t>pw2</w:t>
      </w:r>
      <w:r w:rsidRPr="00E35740">
        <w:rPr>
          <w:rFonts w:ascii="Tahoma" w:hAnsi="Tahoma" w:cs="Tahoma"/>
          <w:color w:val="000000" w:themeColor="text1"/>
          <w:sz w:val="20"/>
          <w:szCs w:val="20"/>
        </w:rPr>
        <w:t xml:space="preserve"> – data przyjęcia w ramach drugiego pobytu,</w:t>
      </w:r>
    </w:p>
    <w:p w14:paraId="4DC5FC32"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wwn</w:t>
      </w:r>
      <w:r w:rsidRPr="00E35740">
        <w:rPr>
          <w:rFonts w:ascii="Tahoma" w:hAnsi="Tahoma" w:cs="Tahoma"/>
          <w:color w:val="000000" w:themeColor="text1"/>
          <w:sz w:val="20"/>
          <w:szCs w:val="20"/>
        </w:rPr>
        <w:t xml:space="preserve"> – data wypisu z n-tego pobytu,</w:t>
      </w:r>
    </w:p>
    <w:p w14:paraId="3F68DA56" w14:textId="77777777" w:rsidR="00D553E1"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pwn</w:t>
      </w:r>
      <w:r w:rsidRPr="00E35740">
        <w:rPr>
          <w:rFonts w:ascii="Tahoma" w:hAnsi="Tahoma" w:cs="Tahoma"/>
          <w:color w:val="000000" w:themeColor="text1"/>
          <w:sz w:val="20"/>
          <w:szCs w:val="20"/>
        </w:rPr>
        <w:t xml:space="preserve"> – data przyjęcia w ramach n-tego pobytu.</w:t>
      </w:r>
    </w:p>
    <w:p w14:paraId="348CFCB8" w14:textId="77777777" w:rsidR="00D90E7F" w:rsidRPr="003577A5" w:rsidRDefault="00D90E7F" w:rsidP="00D553E1">
      <w:pPr>
        <w:autoSpaceDE w:val="0"/>
        <w:autoSpaceDN w:val="0"/>
        <w:adjustRightInd w:val="0"/>
        <w:spacing w:after="0" w:line="360" w:lineRule="auto"/>
        <w:jc w:val="both"/>
        <w:outlineLvl w:val="3"/>
        <w:rPr>
          <w:rFonts w:ascii="Tahoma" w:hAnsi="Tahoma" w:cs="Tahoma"/>
          <w:sz w:val="20"/>
          <w:szCs w:val="20"/>
        </w:rPr>
      </w:pPr>
      <w:r w:rsidRPr="003577A5">
        <w:rPr>
          <w:rFonts w:ascii="Tahoma" w:hAnsi="Tahoma" w:cs="Tahoma"/>
          <w:sz w:val="20"/>
          <w:szCs w:val="20"/>
        </w:rPr>
        <w:t>d</w:t>
      </w:r>
      <w:r w:rsidRPr="003577A5">
        <w:rPr>
          <w:rFonts w:ascii="Tahoma" w:hAnsi="Tahoma" w:cs="Tahoma"/>
          <w:sz w:val="20"/>
          <w:szCs w:val="20"/>
          <w:vertAlign w:val="subscript"/>
        </w:rPr>
        <w:t>zsw</w:t>
      </w:r>
      <w:r w:rsidRPr="003577A5">
        <w:rPr>
          <w:rFonts w:ascii="Tahoma" w:hAnsi="Tahoma" w:cs="Tahoma"/>
          <w:sz w:val="20"/>
          <w:szCs w:val="20"/>
        </w:rPr>
        <w:t xml:space="preserve"> – data zakończenia świadczenia wyłączonego</w:t>
      </w:r>
    </w:p>
    <w:p w14:paraId="34C89C1C" w14:textId="08DD021A" w:rsidR="00EB5CEF" w:rsidRDefault="00D90E7F" w:rsidP="00A52CA9">
      <w:pPr>
        <w:autoSpaceDE w:val="0"/>
        <w:autoSpaceDN w:val="0"/>
        <w:adjustRightInd w:val="0"/>
        <w:spacing w:after="120" w:line="360" w:lineRule="auto"/>
        <w:jc w:val="both"/>
        <w:outlineLvl w:val="3"/>
        <w:rPr>
          <w:rFonts w:ascii="Tahoma" w:hAnsi="Tahoma" w:cs="Tahoma"/>
          <w:i/>
          <w:color w:val="000000" w:themeColor="text1"/>
          <w:sz w:val="20"/>
          <w:szCs w:val="20"/>
          <w:u w:val="single"/>
        </w:rPr>
      </w:pPr>
      <w:r w:rsidRPr="003577A5">
        <w:rPr>
          <w:rFonts w:ascii="Tahoma" w:hAnsi="Tahoma" w:cs="Tahoma"/>
          <w:sz w:val="20"/>
          <w:szCs w:val="20"/>
        </w:rPr>
        <w:t>d</w:t>
      </w:r>
      <w:r w:rsidRPr="003577A5">
        <w:rPr>
          <w:rFonts w:ascii="Tahoma" w:hAnsi="Tahoma" w:cs="Tahoma"/>
          <w:sz w:val="20"/>
          <w:szCs w:val="20"/>
          <w:vertAlign w:val="subscript"/>
        </w:rPr>
        <w:t>psw</w:t>
      </w:r>
      <w:r w:rsidRPr="003577A5">
        <w:rPr>
          <w:rFonts w:ascii="Tahoma" w:hAnsi="Tahoma" w:cs="Tahoma"/>
          <w:sz w:val="20"/>
          <w:szCs w:val="20"/>
        </w:rPr>
        <w:t xml:space="preserve"> – data początku świadczenia wyłączonego</w:t>
      </w:r>
    </w:p>
    <w:p w14:paraId="54B90D76" w14:textId="34C6416C" w:rsidR="00D553E1" w:rsidRPr="002D710F" w:rsidRDefault="00D553E1" w:rsidP="00825F85">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2D710F">
        <w:rPr>
          <w:rFonts w:ascii="Tahoma" w:hAnsi="Tahoma" w:cs="Tahoma"/>
          <w:i/>
          <w:color w:val="000000" w:themeColor="text1"/>
          <w:sz w:val="20"/>
          <w:szCs w:val="20"/>
          <w:u w:val="single"/>
        </w:rPr>
        <w:t>Przykład:</w:t>
      </w:r>
    </w:p>
    <w:p w14:paraId="5A4653EA"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Pobyt 1 – od 05.09.2008 r. – do 10.09.2008 r. tj. 10 – 5 = 5 dni</w:t>
      </w:r>
    </w:p>
    <w:p w14:paraId="570E0F00" w14:textId="0622FE53"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Pobyt 2 – w komórce organizacyjnej wskazanej w </w:t>
      </w:r>
      <w:r w:rsidRPr="00813457">
        <w:rPr>
          <w:rFonts w:ascii="Tahoma" w:hAnsi="Tahoma" w:cs="Tahoma"/>
          <w:i/>
          <w:color w:val="000000" w:themeColor="text1"/>
          <w:sz w:val="20"/>
          <w:szCs w:val="20"/>
        </w:rPr>
        <w:t xml:space="preserve">wykazie </w:t>
      </w:r>
      <w:bookmarkStart w:id="5" w:name="OLE_LINK9"/>
      <w:bookmarkStart w:id="6" w:name="OLE_LINK10"/>
      <w:r w:rsidRPr="00813457">
        <w:rPr>
          <w:rFonts w:ascii="Tahoma" w:hAnsi="Tahoma" w:cs="Tahoma"/>
          <w:i/>
          <w:color w:val="000000" w:themeColor="text1"/>
          <w:sz w:val="20"/>
          <w:szCs w:val="20"/>
        </w:rPr>
        <w:t>specjalności komórek</w:t>
      </w:r>
      <w:bookmarkEnd w:id="5"/>
      <w:bookmarkEnd w:id="6"/>
      <w:r w:rsidRPr="00E35740">
        <w:rPr>
          <w:rFonts w:ascii="Tahoma" w:hAnsi="Tahoma" w:cs="Tahoma"/>
          <w:color w:val="000000" w:themeColor="text1"/>
          <w:sz w:val="20"/>
          <w:szCs w:val="20"/>
        </w:rPr>
        <w:t xml:space="preserve"> – od 10.09.2008 r. </w:t>
      </w:r>
      <w:r w:rsidR="00A41A66">
        <w:rPr>
          <w:rFonts w:ascii="Tahoma" w:hAnsi="Tahoma" w:cs="Tahoma"/>
          <w:color w:val="000000" w:themeColor="text1"/>
          <w:sz w:val="20"/>
          <w:szCs w:val="20"/>
        </w:rPr>
        <w:br/>
      </w:r>
      <w:r w:rsidRPr="00E35740">
        <w:rPr>
          <w:rFonts w:ascii="Tahoma" w:hAnsi="Tahoma" w:cs="Tahoma"/>
          <w:color w:val="000000" w:themeColor="text1"/>
          <w:sz w:val="20"/>
          <w:szCs w:val="20"/>
        </w:rPr>
        <w:t>– do 21.09.2008 r. tj. 21 – 10 = 11 dni</w:t>
      </w:r>
    </w:p>
    <w:p w14:paraId="5162486B" w14:textId="5DC1A7B0" w:rsidR="00D553E1"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Pobyt 3 – od 21.09.2008 r. – do </w:t>
      </w:r>
      <w:r w:rsidR="001F6C26">
        <w:rPr>
          <w:rFonts w:ascii="Tahoma" w:hAnsi="Tahoma" w:cs="Tahoma"/>
          <w:color w:val="000000" w:themeColor="text1"/>
          <w:sz w:val="20"/>
          <w:szCs w:val="20"/>
        </w:rPr>
        <w:t>24</w:t>
      </w:r>
      <w:r w:rsidRPr="00E35740">
        <w:rPr>
          <w:rFonts w:ascii="Tahoma" w:hAnsi="Tahoma" w:cs="Tahoma"/>
          <w:color w:val="000000" w:themeColor="text1"/>
          <w:sz w:val="20"/>
          <w:szCs w:val="20"/>
        </w:rPr>
        <w:t xml:space="preserve">.09.2008 r. tj. </w:t>
      </w:r>
      <w:r w:rsidR="00FF701E">
        <w:rPr>
          <w:rFonts w:ascii="Tahoma" w:hAnsi="Tahoma" w:cs="Tahoma"/>
          <w:color w:val="000000" w:themeColor="text1"/>
          <w:sz w:val="20"/>
          <w:szCs w:val="20"/>
        </w:rPr>
        <w:t>24</w:t>
      </w:r>
      <w:r w:rsidRPr="00E35740">
        <w:rPr>
          <w:rFonts w:ascii="Tahoma" w:hAnsi="Tahoma" w:cs="Tahoma"/>
          <w:color w:val="000000" w:themeColor="text1"/>
          <w:sz w:val="20"/>
          <w:szCs w:val="20"/>
        </w:rPr>
        <w:t xml:space="preserve"> – 21 = </w:t>
      </w:r>
      <w:r w:rsidR="00FF701E">
        <w:rPr>
          <w:rFonts w:ascii="Tahoma" w:hAnsi="Tahoma" w:cs="Tahoma"/>
          <w:color w:val="000000" w:themeColor="text1"/>
          <w:sz w:val="20"/>
          <w:szCs w:val="20"/>
        </w:rPr>
        <w:t>3</w:t>
      </w:r>
      <w:r w:rsidRPr="00E35740">
        <w:rPr>
          <w:rFonts w:ascii="Tahoma" w:hAnsi="Tahoma" w:cs="Tahoma"/>
          <w:color w:val="000000" w:themeColor="text1"/>
          <w:sz w:val="20"/>
          <w:szCs w:val="20"/>
        </w:rPr>
        <w:t xml:space="preserve"> dni</w:t>
      </w:r>
    </w:p>
    <w:p w14:paraId="231987BA" w14:textId="36004FAF" w:rsidR="00FF701E" w:rsidRPr="001F6C26"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 xml:space="preserve">Pobyt 4 – w komórce organizacyjnej wskazanej w </w:t>
      </w:r>
      <w:r w:rsidRPr="001F6C26">
        <w:rPr>
          <w:rFonts w:ascii="Tahoma" w:hAnsi="Tahoma" w:cs="Tahoma"/>
          <w:i/>
          <w:color w:val="000000" w:themeColor="text1"/>
          <w:sz w:val="20"/>
          <w:szCs w:val="20"/>
        </w:rPr>
        <w:t>wykazie specjalności komórek</w:t>
      </w:r>
      <w:r w:rsidRPr="001F6C26">
        <w:rPr>
          <w:rFonts w:ascii="Tahoma" w:hAnsi="Tahoma" w:cs="Tahoma"/>
          <w:color w:val="000000" w:themeColor="text1"/>
          <w:sz w:val="20"/>
          <w:szCs w:val="20"/>
        </w:rPr>
        <w:t xml:space="preserve"> – od 24.09.2008 r. </w:t>
      </w:r>
      <w:r w:rsidR="007469E6" w:rsidRPr="001F6C26">
        <w:rPr>
          <w:rFonts w:ascii="Tahoma" w:hAnsi="Tahoma" w:cs="Tahoma"/>
          <w:color w:val="000000" w:themeColor="text1"/>
          <w:sz w:val="20"/>
          <w:szCs w:val="20"/>
        </w:rPr>
        <w:t>– do 25</w:t>
      </w:r>
      <w:r w:rsidRPr="001F6C26">
        <w:rPr>
          <w:rFonts w:ascii="Tahoma" w:hAnsi="Tahoma" w:cs="Tahoma"/>
          <w:color w:val="000000" w:themeColor="text1"/>
          <w:sz w:val="20"/>
          <w:szCs w:val="20"/>
        </w:rPr>
        <w:t>.09.2008 r.</w:t>
      </w:r>
    </w:p>
    <w:p w14:paraId="48C737B5" w14:textId="27D80341" w:rsidR="00FF701E" w:rsidRPr="001F6C26"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Pobyt 5 –</w:t>
      </w:r>
      <w:r w:rsidR="007469E6" w:rsidRPr="001F6C26">
        <w:rPr>
          <w:rFonts w:ascii="Tahoma" w:hAnsi="Tahoma" w:cs="Tahoma"/>
          <w:color w:val="000000" w:themeColor="text1"/>
          <w:sz w:val="20"/>
          <w:szCs w:val="20"/>
        </w:rPr>
        <w:t xml:space="preserve"> od 25</w:t>
      </w:r>
      <w:r w:rsidRPr="001F6C26">
        <w:rPr>
          <w:rFonts w:ascii="Tahoma" w:hAnsi="Tahoma" w:cs="Tahoma"/>
          <w:color w:val="000000" w:themeColor="text1"/>
          <w:sz w:val="20"/>
          <w:szCs w:val="20"/>
        </w:rPr>
        <w:t>.09.2008 r.</w:t>
      </w:r>
      <w:r w:rsidR="007469E6" w:rsidRPr="001F6C26">
        <w:rPr>
          <w:rFonts w:ascii="Tahoma" w:hAnsi="Tahoma" w:cs="Tahoma"/>
          <w:color w:val="000000" w:themeColor="text1"/>
          <w:sz w:val="20"/>
          <w:szCs w:val="20"/>
        </w:rPr>
        <w:t xml:space="preserve"> – do 26</w:t>
      </w:r>
      <w:r w:rsidRPr="001F6C26">
        <w:rPr>
          <w:rFonts w:ascii="Tahoma" w:hAnsi="Tahoma" w:cs="Tahoma"/>
          <w:color w:val="000000" w:themeColor="text1"/>
          <w:sz w:val="20"/>
          <w:szCs w:val="20"/>
        </w:rPr>
        <w:t>.09.2008 r.</w:t>
      </w:r>
      <w:r w:rsidR="008A4C2B" w:rsidRPr="001F6C26">
        <w:rPr>
          <w:rFonts w:ascii="Tahoma" w:hAnsi="Tahoma" w:cs="Tahoma"/>
          <w:color w:val="000000" w:themeColor="text1"/>
          <w:sz w:val="20"/>
          <w:szCs w:val="20"/>
        </w:rPr>
        <w:t xml:space="preserve"> (pobyt w tym samym czasie</w:t>
      </w:r>
      <w:r w:rsidR="00930A8E">
        <w:rPr>
          <w:rFonts w:ascii="Tahoma" w:hAnsi="Tahoma" w:cs="Tahoma"/>
          <w:color w:val="000000" w:themeColor="text1"/>
          <w:sz w:val="20"/>
          <w:szCs w:val="20"/>
        </w:rPr>
        <w:t>,</w:t>
      </w:r>
      <w:r w:rsidR="008A4C2B" w:rsidRPr="001F6C26">
        <w:rPr>
          <w:rFonts w:ascii="Tahoma" w:hAnsi="Tahoma" w:cs="Tahoma"/>
          <w:color w:val="000000" w:themeColor="text1"/>
          <w:sz w:val="20"/>
          <w:szCs w:val="20"/>
        </w:rPr>
        <w:t xml:space="preserve"> co pobyt w komórce organizacyjnej wskazanej w </w:t>
      </w:r>
      <w:r w:rsidR="008A4C2B" w:rsidRPr="001F6C26">
        <w:rPr>
          <w:rFonts w:ascii="Tahoma" w:hAnsi="Tahoma" w:cs="Tahoma"/>
          <w:i/>
          <w:color w:val="000000" w:themeColor="text1"/>
          <w:sz w:val="20"/>
          <w:szCs w:val="20"/>
        </w:rPr>
        <w:t>wykazie specjalności komórek</w:t>
      </w:r>
      <w:r w:rsidR="008A4C2B" w:rsidRPr="001F6C26">
        <w:rPr>
          <w:rFonts w:ascii="Tahoma" w:hAnsi="Tahoma" w:cs="Tahoma"/>
          <w:color w:val="000000" w:themeColor="text1"/>
          <w:sz w:val="20"/>
          <w:szCs w:val="20"/>
        </w:rPr>
        <w:t>)</w:t>
      </w:r>
    </w:p>
    <w:p w14:paraId="4CE591F5" w14:textId="6575A1BD" w:rsidR="00FF701E" w:rsidRPr="001F6C26"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 xml:space="preserve">Pobyt 6 – w komórce organizacyjnej wskazanej w </w:t>
      </w:r>
      <w:r w:rsidRPr="001F6C26">
        <w:rPr>
          <w:rFonts w:ascii="Tahoma" w:hAnsi="Tahoma" w:cs="Tahoma"/>
          <w:i/>
          <w:color w:val="000000" w:themeColor="text1"/>
          <w:sz w:val="20"/>
          <w:szCs w:val="20"/>
        </w:rPr>
        <w:t>wykazie specjalności komórek</w:t>
      </w:r>
      <w:r w:rsidR="007469E6" w:rsidRPr="001F6C26">
        <w:rPr>
          <w:rFonts w:ascii="Tahoma" w:hAnsi="Tahoma" w:cs="Tahoma"/>
          <w:color w:val="000000" w:themeColor="text1"/>
          <w:sz w:val="20"/>
          <w:szCs w:val="20"/>
        </w:rPr>
        <w:t xml:space="preserve"> – od 26</w:t>
      </w:r>
      <w:r w:rsidRPr="001F6C26">
        <w:rPr>
          <w:rFonts w:ascii="Tahoma" w:hAnsi="Tahoma" w:cs="Tahoma"/>
          <w:color w:val="000000" w:themeColor="text1"/>
          <w:sz w:val="20"/>
          <w:szCs w:val="20"/>
        </w:rPr>
        <w:t xml:space="preserve">.09.2008 r. </w:t>
      </w:r>
      <w:r w:rsidR="007469E6" w:rsidRPr="001F6C26">
        <w:rPr>
          <w:rFonts w:ascii="Tahoma" w:hAnsi="Tahoma" w:cs="Tahoma"/>
          <w:color w:val="000000" w:themeColor="text1"/>
          <w:sz w:val="20"/>
          <w:szCs w:val="20"/>
        </w:rPr>
        <w:t>– do 28</w:t>
      </w:r>
      <w:r w:rsidRPr="001F6C26">
        <w:rPr>
          <w:rFonts w:ascii="Tahoma" w:hAnsi="Tahoma" w:cs="Tahoma"/>
          <w:color w:val="000000" w:themeColor="text1"/>
          <w:sz w:val="20"/>
          <w:szCs w:val="20"/>
        </w:rPr>
        <w:t>.09.2008 r. tj. (</w:t>
      </w:r>
      <w:r w:rsidRPr="001F6C26">
        <w:rPr>
          <w:rFonts w:ascii="Tahoma" w:hAnsi="Tahoma" w:cs="Tahoma"/>
          <w:i/>
          <w:color w:val="000000" w:themeColor="text1"/>
          <w:sz w:val="20"/>
          <w:szCs w:val="20"/>
        </w:rPr>
        <w:t>zasada sąsiedztwa</w:t>
      </w:r>
      <w:r w:rsidRPr="001F6C26">
        <w:rPr>
          <w:rFonts w:ascii="Tahoma" w:hAnsi="Tahoma" w:cs="Tahoma"/>
          <w:color w:val="000000" w:themeColor="text1"/>
          <w:sz w:val="20"/>
          <w:szCs w:val="20"/>
        </w:rPr>
        <w:t>)</w:t>
      </w:r>
      <w:r w:rsidR="007469E6" w:rsidRPr="001F6C26">
        <w:rPr>
          <w:rFonts w:ascii="Tahoma" w:hAnsi="Tahoma" w:cs="Tahoma"/>
          <w:color w:val="000000" w:themeColor="text1"/>
          <w:sz w:val="20"/>
          <w:szCs w:val="20"/>
        </w:rPr>
        <w:t xml:space="preserve"> 28 – 24</w:t>
      </w:r>
      <w:r w:rsidR="001F6C26" w:rsidRPr="001F6C26">
        <w:rPr>
          <w:rFonts w:ascii="Tahoma" w:hAnsi="Tahoma" w:cs="Tahoma"/>
          <w:color w:val="000000" w:themeColor="text1"/>
          <w:sz w:val="20"/>
          <w:szCs w:val="20"/>
        </w:rPr>
        <w:t xml:space="preserve"> = 4</w:t>
      </w:r>
      <w:r w:rsidRPr="001F6C26">
        <w:rPr>
          <w:rFonts w:ascii="Tahoma" w:hAnsi="Tahoma" w:cs="Tahoma"/>
          <w:color w:val="000000" w:themeColor="text1"/>
          <w:sz w:val="20"/>
          <w:szCs w:val="20"/>
        </w:rPr>
        <w:t xml:space="preserve"> dni</w:t>
      </w:r>
    </w:p>
    <w:p w14:paraId="2A91FA0C" w14:textId="00C625A0" w:rsidR="00FF701E" w:rsidRPr="00E35740"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Pr>
          <w:rFonts w:ascii="Tahoma" w:hAnsi="Tahoma" w:cs="Tahoma"/>
          <w:color w:val="000000" w:themeColor="text1"/>
          <w:sz w:val="20"/>
          <w:szCs w:val="20"/>
        </w:rPr>
        <w:t>Pobyt 7 –</w:t>
      </w:r>
      <w:r w:rsidR="007469E6">
        <w:rPr>
          <w:rFonts w:ascii="Tahoma" w:hAnsi="Tahoma" w:cs="Tahoma"/>
          <w:color w:val="000000" w:themeColor="text1"/>
          <w:sz w:val="20"/>
          <w:szCs w:val="20"/>
        </w:rPr>
        <w:t xml:space="preserve"> od 28</w:t>
      </w:r>
      <w:r>
        <w:rPr>
          <w:rFonts w:ascii="Tahoma" w:hAnsi="Tahoma" w:cs="Tahoma"/>
          <w:color w:val="000000" w:themeColor="text1"/>
          <w:sz w:val="20"/>
          <w:szCs w:val="20"/>
        </w:rPr>
        <w:t>.09.2008 r.</w:t>
      </w:r>
      <w:r w:rsidR="007469E6">
        <w:rPr>
          <w:rFonts w:ascii="Tahoma" w:hAnsi="Tahoma" w:cs="Tahoma"/>
          <w:color w:val="000000" w:themeColor="text1"/>
          <w:sz w:val="20"/>
          <w:szCs w:val="20"/>
        </w:rPr>
        <w:t xml:space="preserve"> – do 30</w:t>
      </w:r>
      <w:r>
        <w:rPr>
          <w:rFonts w:ascii="Tahoma" w:hAnsi="Tahoma" w:cs="Tahoma"/>
          <w:color w:val="000000" w:themeColor="text1"/>
          <w:sz w:val="20"/>
          <w:szCs w:val="20"/>
        </w:rPr>
        <w:t>.09.2008 r.</w:t>
      </w:r>
      <w:r w:rsidR="001F6C26" w:rsidRPr="001F6C26">
        <w:rPr>
          <w:rFonts w:ascii="Tahoma" w:hAnsi="Tahoma" w:cs="Tahoma"/>
          <w:color w:val="000000" w:themeColor="text1"/>
          <w:sz w:val="20"/>
          <w:szCs w:val="20"/>
        </w:rPr>
        <w:t xml:space="preserve"> </w:t>
      </w:r>
      <w:r w:rsidR="001F6C26">
        <w:rPr>
          <w:rFonts w:ascii="Tahoma" w:hAnsi="Tahoma" w:cs="Tahoma"/>
          <w:color w:val="000000" w:themeColor="text1"/>
          <w:sz w:val="20"/>
          <w:szCs w:val="20"/>
        </w:rPr>
        <w:t>tj. 30 – 28 = 2</w:t>
      </w:r>
      <w:r w:rsidR="001F6C26" w:rsidRPr="00E35740">
        <w:rPr>
          <w:rFonts w:ascii="Tahoma" w:hAnsi="Tahoma" w:cs="Tahoma"/>
          <w:color w:val="000000" w:themeColor="text1"/>
          <w:sz w:val="20"/>
          <w:szCs w:val="20"/>
        </w:rPr>
        <w:t xml:space="preserve"> dni</w:t>
      </w:r>
    </w:p>
    <w:p w14:paraId="42810D68"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t>
      </w:r>
      <w:r w:rsidRPr="00E35740">
        <w:rPr>
          <w:rFonts w:ascii="Tahoma" w:hAnsi="Tahoma" w:cs="Tahoma"/>
          <w:color w:val="000000" w:themeColor="text1"/>
          <w:sz w:val="20"/>
          <w:szCs w:val="20"/>
        </w:rPr>
        <w:t xml:space="preserve"> – 30.09.2008 r.,</w:t>
      </w:r>
    </w:p>
    <w:p w14:paraId="6BEC3522"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t>
      </w:r>
      <w:r w:rsidRPr="00E35740">
        <w:rPr>
          <w:rFonts w:ascii="Tahoma" w:hAnsi="Tahoma" w:cs="Tahoma"/>
          <w:color w:val="000000" w:themeColor="text1"/>
          <w:sz w:val="20"/>
          <w:szCs w:val="20"/>
        </w:rPr>
        <w:t xml:space="preserve"> – 05.09.2008 r.,</w:t>
      </w:r>
    </w:p>
    <w:p w14:paraId="5FBF37D6"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ww1</w:t>
      </w:r>
      <w:r w:rsidRPr="00E35740">
        <w:rPr>
          <w:rFonts w:ascii="Tahoma" w:hAnsi="Tahoma" w:cs="Tahoma"/>
          <w:color w:val="000000" w:themeColor="text1"/>
          <w:sz w:val="20"/>
          <w:szCs w:val="20"/>
        </w:rPr>
        <w:t xml:space="preserve"> – 21.09.2008 r.,</w:t>
      </w:r>
    </w:p>
    <w:p w14:paraId="075E7071" w14:textId="756F2DCF" w:rsidR="00D553E1" w:rsidRDefault="00D553E1" w:rsidP="00EB5CEF">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B5CEF">
        <w:rPr>
          <w:rFonts w:ascii="Tahoma" w:hAnsi="Tahoma" w:cs="Tahoma"/>
          <w:color w:val="000000" w:themeColor="text1"/>
          <w:sz w:val="20"/>
          <w:szCs w:val="20"/>
          <w:vertAlign w:val="subscript"/>
        </w:rPr>
        <w:t>pw1</w:t>
      </w:r>
      <w:r w:rsidRPr="00E35740">
        <w:rPr>
          <w:rFonts w:ascii="Tahoma" w:hAnsi="Tahoma" w:cs="Tahoma"/>
          <w:color w:val="000000" w:themeColor="text1"/>
          <w:sz w:val="20"/>
          <w:szCs w:val="20"/>
        </w:rPr>
        <w:t xml:space="preserve"> – 10.09.2008 r.,</w:t>
      </w:r>
    </w:p>
    <w:p w14:paraId="7CC4B5E8" w14:textId="422C7828" w:rsidR="001F6C26" w:rsidRPr="001F6C26" w:rsidRDefault="001F6C26" w:rsidP="001F6C26">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d</w:t>
      </w:r>
      <w:r w:rsidRPr="001F6C26">
        <w:rPr>
          <w:rFonts w:ascii="Tahoma" w:hAnsi="Tahoma" w:cs="Tahoma"/>
          <w:color w:val="000000" w:themeColor="text1"/>
          <w:sz w:val="20"/>
          <w:szCs w:val="20"/>
          <w:vertAlign w:val="subscript"/>
        </w:rPr>
        <w:t>ww2</w:t>
      </w:r>
      <w:r>
        <w:rPr>
          <w:rFonts w:ascii="Tahoma" w:hAnsi="Tahoma" w:cs="Tahoma"/>
          <w:color w:val="000000" w:themeColor="text1"/>
          <w:sz w:val="20"/>
          <w:szCs w:val="20"/>
        </w:rPr>
        <w:t xml:space="preserve"> – 28</w:t>
      </w:r>
      <w:r w:rsidRPr="001F6C26">
        <w:rPr>
          <w:rFonts w:ascii="Tahoma" w:hAnsi="Tahoma" w:cs="Tahoma"/>
          <w:color w:val="000000" w:themeColor="text1"/>
          <w:sz w:val="20"/>
          <w:szCs w:val="20"/>
        </w:rPr>
        <w:t>.09.2008 r.,</w:t>
      </w:r>
    </w:p>
    <w:p w14:paraId="453D4886" w14:textId="084EE79E" w:rsidR="001F6C26" w:rsidRPr="00E35740" w:rsidRDefault="001F6C26" w:rsidP="001F6C26">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d</w:t>
      </w:r>
      <w:r w:rsidRPr="001F6C26">
        <w:rPr>
          <w:rFonts w:ascii="Tahoma" w:hAnsi="Tahoma" w:cs="Tahoma"/>
          <w:color w:val="000000" w:themeColor="text1"/>
          <w:sz w:val="20"/>
          <w:szCs w:val="20"/>
          <w:vertAlign w:val="subscript"/>
        </w:rPr>
        <w:t>pw2</w:t>
      </w:r>
      <w:r>
        <w:rPr>
          <w:rFonts w:ascii="Tahoma" w:hAnsi="Tahoma" w:cs="Tahoma"/>
          <w:color w:val="000000" w:themeColor="text1"/>
          <w:sz w:val="20"/>
          <w:szCs w:val="20"/>
        </w:rPr>
        <w:t xml:space="preserve"> – 24</w:t>
      </w:r>
      <w:r w:rsidRPr="001F6C26">
        <w:rPr>
          <w:rFonts w:ascii="Tahoma" w:hAnsi="Tahoma" w:cs="Tahoma"/>
          <w:color w:val="000000" w:themeColor="text1"/>
          <w:sz w:val="20"/>
          <w:szCs w:val="20"/>
        </w:rPr>
        <w:t>.09.2008 r.,</w:t>
      </w:r>
    </w:p>
    <w:p w14:paraId="4D0C5A05" w14:textId="77777777" w:rsidR="00D553E1" w:rsidRPr="00E35740" w:rsidRDefault="00D553E1" w:rsidP="00D553E1">
      <w:pPr>
        <w:autoSpaceDE w:val="0"/>
        <w:autoSpaceDN w:val="0"/>
        <w:adjustRightInd w:val="0"/>
        <w:spacing w:after="0" w:line="360" w:lineRule="auto"/>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 xml:space="preserve">h </w:t>
      </w:r>
      <w:r w:rsidRPr="00E35740">
        <w:rPr>
          <w:rFonts w:ascii="Tahoma" w:hAnsi="Tahoma" w:cs="Tahoma"/>
          <w:color w:val="000000" w:themeColor="text1"/>
          <w:sz w:val="20"/>
          <w:szCs w:val="20"/>
        </w:rPr>
        <w:t>= 30</w:t>
      </w:r>
      <w:r w:rsidRPr="00E35740">
        <w:rPr>
          <w:rFonts w:ascii="Tahoma" w:hAnsi="Tahoma" w:cs="Tahoma"/>
          <w:color w:val="000000" w:themeColor="text1"/>
          <w:sz w:val="20"/>
          <w:szCs w:val="20"/>
          <w:vertAlign w:val="subscript"/>
        </w:rPr>
        <w:t xml:space="preserve"> </w:t>
      </w:r>
      <w:r w:rsidRPr="00E35740">
        <w:rPr>
          <w:rFonts w:ascii="Tahoma" w:hAnsi="Tahoma" w:cs="Tahoma"/>
          <w:color w:val="000000" w:themeColor="text1"/>
          <w:sz w:val="20"/>
          <w:szCs w:val="20"/>
        </w:rPr>
        <w:t>– 5 = 25</w:t>
      </w:r>
    </w:p>
    <w:p w14:paraId="6DE649C8" w14:textId="694AFC14"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 xml:space="preserve">hw </w:t>
      </w:r>
      <w:r w:rsidRPr="00E35740">
        <w:rPr>
          <w:rFonts w:ascii="Tahoma" w:hAnsi="Tahoma" w:cs="Tahoma"/>
          <w:color w:val="000000" w:themeColor="text1"/>
          <w:sz w:val="20"/>
          <w:szCs w:val="20"/>
        </w:rPr>
        <w:t>= 25 – (21 – 10)</w:t>
      </w:r>
      <w:r w:rsidR="009F0805">
        <w:rPr>
          <w:rFonts w:ascii="Tahoma" w:hAnsi="Tahoma" w:cs="Tahoma"/>
          <w:color w:val="000000" w:themeColor="text1"/>
          <w:sz w:val="20"/>
          <w:szCs w:val="20"/>
        </w:rPr>
        <w:t xml:space="preserve"> – (28 – 24)</w:t>
      </w:r>
      <w:r w:rsidRPr="00E35740">
        <w:rPr>
          <w:rFonts w:ascii="Tahoma" w:hAnsi="Tahoma" w:cs="Tahoma"/>
          <w:color w:val="000000" w:themeColor="text1"/>
          <w:sz w:val="20"/>
          <w:szCs w:val="20"/>
        </w:rPr>
        <w:t xml:space="preserve"> = 1</w:t>
      </w:r>
      <w:r w:rsidR="001F6C26">
        <w:rPr>
          <w:rFonts w:ascii="Tahoma" w:hAnsi="Tahoma" w:cs="Tahoma"/>
          <w:color w:val="000000" w:themeColor="text1"/>
          <w:sz w:val="20"/>
          <w:szCs w:val="20"/>
        </w:rPr>
        <w:t>0</w:t>
      </w:r>
    </w:p>
    <w:p w14:paraId="1AF8A497" w14:textId="7CB56FBE" w:rsidR="00D553E1" w:rsidRDefault="00D553E1" w:rsidP="00CA6E46">
      <w:pPr>
        <w:autoSpaceDE w:val="0"/>
        <w:autoSpaceDN w:val="0"/>
        <w:adjustRightInd w:val="0"/>
        <w:spacing w:after="24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Czas hospitalizacji w przedstawionym powyżej przykładzie jest równy 1</w:t>
      </w:r>
      <w:r w:rsidR="001F6C26">
        <w:rPr>
          <w:rFonts w:ascii="Tahoma" w:hAnsi="Tahoma" w:cs="Tahoma"/>
          <w:color w:val="000000" w:themeColor="text1"/>
          <w:sz w:val="20"/>
          <w:szCs w:val="20"/>
        </w:rPr>
        <w:t>0</w:t>
      </w:r>
      <w:r w:rsidRPr="00E35740">
        <w:rPr>
          <w:rFonts w:ascii="Tahoma" w:hAnsi="Tahoma" w:cs="Tahoma"/>
          <w:color w:val="000000" w:themeColor="text1"/>
          <w:sz w:val="20"/>
          <w:szCs w:val="20"/>
        </w:rPr>
        <w:t xml:space="preserve"> dni.</w:t>
      </w:r>
    </w:p>
    <w:p w14:paraId="12536E55" w14:textId="07320CC7" w:rsidR="00D51826" w:rsidRDefault="008E6EB1" w:rsidP="001F6C26">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1F6C26">
        <w:rPr>
          <w:rFonts w:ascii="Tahoma" w:hAnsi="Tahoma" w:cs="Tahoma"/>
          <w:i/>
          <w:color w:val="000000" w:themeColor="text1"/>
          <w:sz w:val="20"/>
          <w:szCs w:val="20"/>
          <w:u w:val="single"/>
        </w:rPr>
        <w:t>Uwaga:</w:t>
      </w:r>
    </w:p>
    <w:p w14:paraId="6A5D0319" w14:textId="6A4AC9EB" w:rsidR="005F0A00" w:rsidRPr="001F6C26" w:rsidRDefault="005F0A00" w:rsidP="001F6C26">
      <w:pPr>
        <w:autoSpaceDE w:val="0"/>
        <w:autoSpaceDN w:val="0"/>
        <w:adjustRightInd w:val="0"/>
        <w:spacing w:after="0" w:line="360" w:lineRule="auto"/>
        <w:jc w:val="both"/>
        <w:outlineLvl w:val="3"/>
        <w:rPr>
          <w:rFonts w:ascii="Tahoma" w:hAnsi="Tahoma" w:cs="Tahoma"/>
          <w:i/>
          <w:color w:val="000000" w:themeColor="text1"/>
          <w:sz w:val="20"/>
          <w:szCs w:val="20"/>
        </w:rPr>
      </w:pPr>
      <w:r w:rsidRPr="001F6C26">
        <w:rPr>
          <w:rFonts w:ascii="Tahoma" w:hAnsi="Tahoma" w:cs="Tahoma"/>
          <w:i/>
          <w:color w:val="000000" w:themeColor="text1"/>
          <w:sz w:val="20"/>
          <w:szCs w:val="20"/>
        </w:rPr>
        <w:t>W przypadku hospitalizacji w ramach której w sąsiadujące dni występuje komórka organizacyjna wskazana w wykazie specjalności komórek</w:t>
      </w:r>
      <w:r w:rsidR="008E6EB1">
        <w:rPr>
          <w:rFonts w:ascii="Tahoma" w:hAnsi="Tahoma" w:cs="Tahoma"/>
          <w:i/>
          <w:color w:val="000000" w:themeColor="text1"/>
          <w:sz w:val="20"/>
          <w:szCs w:val="20"/>
        </w:rPr>
        <w:t xml:space="preserve"> (</w:t>
      </w:r>
      <w:r w:rsidR="008E6EB1" w:rsidRPr="008E6EB1">
        <w:rPr>
          <w:rFonts w:ascii="Tahoma" w:hAnsi="Tahoma" w:cs="Tahoma"/>
          <w:i/>
          <w:color w:val="000000" w:themeColor="text1"/>
          <w:sz w:val="20"/>
          <w:szCs w:val="20"/>
        </w:rPr>
        <w:t>załącznik nr 1 do niniejszego dokumentu</w:t>
      </w:r>
      <w:r w:rsidR="008E6EB1">
        <w:rPr>
          <w:rFonts w:ascii="Tahoma" w:hAnsi="Tahoma" w:cs="Tahoma"/>
          <w:i/>
          <w:color w:val="000000" w:themeColor="text1"/>
          <w:sz w:val="20"/>
          <w:szCs w:val="20"/>
        </w:rPr>
        <w:t>)</w:t>
      </w:r>
      <w:r w:rsidRPr="001F6C26">
        <w:rPr>
          <w:rFonts w:ascii="Tahoma" w:hAnsi="Tahoma" w:cs="Tahoma"/>
          <w:i/>
          <w:color w:val="000000" w:themeColor="text1"/>
          <w:sz w:val="20"/>
          <w:szCs w:val="20"/>
        </w:rPr>
        <w:t xml:space="preserve">, </w:t>
      </w:r>
      <w:r w:rsidR="00E87DD8" w:rsidRPr="001F6C26">
        <w:rPr>
          <w:rFonts w:ascii="Tahoma" w:hAnsi="Tahoma" w:cs="Tahoma"/>
          <w:i/>
          <w:color w:val="000000" w:themeColor="text1"/>
          <w:sz w:val="20"/>
          <w:szCs w:val="20"/>
        </w:rPr>
        <w:t>okresy</w:t>
      </w:r>
      <w:r w:rsidRPr="001F6C26">
        <w:rPr>
          <w:rFonts w:ascii="Tahoma" w:hAnsi="Tahoma" w:cs="Tahoma"/>
          <w:i/>
          <w:color w:val="000000" w:themeColor="text1"/>
          <w:sz w:val="20"/>
          <w:szCs w:val="20"/>
        </w:rPr>
        <w:t xml:space="preserve"> </w:t>
      </w:r>
      <w:r w:rsidR="00D51826" w:rsidRPr="001F6C26">
        <w:rPr>
          <w:rFonts w:ascii="Tahoma" w:hAnsi="Tahoma" w:cs="Tahoma"/>
          <w:i/>
          <w:color w:val="000000" w:themeColor="text1"/>
          <w:sz w:val="20"/>
          <w:szCs w:val="20"/>
        </w:rPr>
        <w:t>sąsiadujące</w:t>
      </w:r>
      <w:r w:rsidR="00EE2CEC">
        <w:rPr>
          <w:rFonts w:ascii="Tahoma" w:hAnsi="Tahoma" w:cs="Tahoma"/>
          <w:i/>
          <w:color w:val="000000" w:themeColor="text1"/>
          <w:sz w:val="20"/>
          <w:szCs w:val="20"/>
        </w:rPr>
        <w:t xml:space="preserve"> łączone</w:t>
      </w:r>
      <w:r w:rsidR="00D51826" w:rsidRPr="001F6C26">
        <w:rPr>
          <w:rFonts w:ascii="Tahoma" w:hAnsi="Tahoma" w:cs="Tahoma"/>
          <w:i/>
          <w:color w:val="000000" w:themeColor="text1"/>
          <w:sz w:val="20"/>
          <w:szCs w:val="20"/>
        </w:rPr>
        <w:t xml:space="preserve"> </w:t>
      </w:r>
      <w:r w:rsidRPr="001F6C26">
        <w:rPr>
          <w:rFonts w:ascii="Tahoma" w:hAnsi="Tahoma" w:cs="Tahoma"/>
          <w:i/>
          <w:color w:val="000000" w:themeColor="text1"/>
          <w:sz w:val="20"/>
          <w:szCs w:val="20"/>
        </w:rPr>
        <w:t>są w jeden pobyt</w:t>
      </w:r>
      <w:r w:rsidR="001F6C26">
        <w:rPr>
          <w:rFonts w:ascii="Tahoma" w:hAnsi="Tahoma" w:cs="Tahoma"/>
          <w:i/>
          <w:color w:val="000000" w:themeColor="text1"/>
          <w:sz w:val="20"/>
          <w:szCs w:val="20"/>
        </w:rPr>
        <w:t>.</w:t>
      </w:r>
    </w:p>
    <w:p w14:paraId="59352F47" w14:textId="77777777" w:rsidR="00876599" w:rsidRPr="00876599" w:rsidRDefault="00876599" w:rsidP="00876599">
      <w:pPr>
        <w:autoSpaceDE w:val="0"/>
        <w:autoSpaceDN w:val="0"/>
        <w:adjustRightInd w:val="0"/>
        <w:spacing w:after="0" w:line="240" w:lineRule="auto"/>
        <w:jc w:val="both"/>
        <w:outlineLvl w:val="3"/>
        <w:rPr>
          <w:rFonts w:ascii="Tahoma" w:hAnsi="Tahoma" w:cs="Tahoma"/>
          <w:color w:val="000000" w:themeColor="text1"/>
          <w:sz w:val="20"/>
          <w:szCs w:val="20"/>
        </w:rPr>
      </w:pPr>
    </w:p>
    <w:p w14:paraId="4FCF00AF" w14:textId="77777777" w:rsidR="00D553E1" w:rsidRPr="00E35740" w:rsidRDefault="00D553E1" w:rsidP="00845601">
      <w:pPr>
        <w:spacing w:after="0" w:line="360" w:lineRule="auto"/>
        <w:ind w:firstLine="567"/>
        <w:jc w:val="both"/>
        <w:rPr>
          <w:rFonts w:ascii="Tahoma" w:hAnsi="Tahoma" w:cs="Tahoma"/>
          <w:b/>
          <w:color w:val="000000" w:themeColor="text1"/>
          <w:sz w:val="20"/>
          <w:szCs w:val="20"/>
        </w:rPr>
      </w:pPr>
      <w:r w:rsidRPr="00E35740">
        <w:rPr>
          <w:rFonts w:ascii="Tahoma" w:hAnsi="Tahoma" w:cs="Tahoma"/>
          <w:b/>
          <w:color w:val="000000" w:themeColor="text1"/>
          <w:sz w:val="20"/>
          <w:szCs w:val="20"/>
        </w:rPr>
        <w:t>Wiek pacjenta</w:t>
      </w:r>
    </w:p>
    <w:p w14:paraId="409F2714" w14:textId="5A281549" w:rsidR="00D553E1" w:rsidRPr="00E35740" w:rsidRDefault="00D553E1" w:rsidP="005E29D3">
      <w:pPr>
        <w:spacing w:after="12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Wiek pacjenta liczy się wg dokładniej daty urodzenia i na dzień przyjęcia. Powinien być wyliczany na dzień przyjęcia pacjenta do hospitalizacji. </w:t>
      </w:r>
    </w:p>
    <w:p w14:paraId="34AAFF29" w14:textId="77777777" w:rsidR="00D553E1" w:rsidRPr="002D710F" w:rsidRDefault="00D553E1" w:rsidP="00D553E1">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2D710F">
        <w:rPr>
          <w:rFonts w:ascii="Tahoma" w:hAnsi="Tahoma" w:cs="Tahoma"/>
          <w:i/>
          <w:color w:val="000000" w:themeColor="text1"/>
          <w:sz w:val="20"/>
          <w:szCs w:val="20"/>
          <w:u w:val="single"/>
        </w:rPr>
        <w:t>Przykład:</w:t>
      </w:r>
    </w:p>
    <w:p w14:paraId="1F0B9A05" w14:textId="77777777" w:rsidR="00D553E1" w:rsidRPr="00E35740" w:rsidRDefault="00D553E1" w:rsidP="00D553E1">
      <w:pPr>
        <w:autoSpaceDE w:val="0"/>
        <w:autoSpaceDN w:val="0"/>
        <w:adjustRightInd w:val="0"/>
        <w:spacing w:after="0" w:line="360" w:lineRule="auto"/>
        <w:jc w:val="both"/>
        <w:outlineLvl w:val="3"/>
        <w:rPr>
          <w:rFonts w:ascii="Tahoma" w:hAnsi="Tahoma" w:cs="Tahoma"/>
          <w:i/>
          <w:color w:val="000000" w:themeColor="text1"/>
          <w:sz w:val="20"/>
          <w:szCs w:val="20"/>
        </w:rPr>
      </w:pPr>
      <w:r w:rsidRPr="00E35740">
        <w:rPr>
          <w:rFonts w:ascii="Tahoma" w:hAnsi="Tahoma" w:cs="Tahoma"/>
          <w:color w:val="000000" w:themeColor="text1"/>
          <w:sz w:val="20"/>
          <w:szCs w:val="20"/>
        </w:rPr>
        <w:t>Osoba urodzona 21.08.1993 r.</w:t>
      </w:r>
      <w:r w:rsidRPr="00E35740">
        <w:rPr>
          <w:rFonts w:ascii="Tahoma" w:hAnsi="Tahoma" w:cs="Tahoma"/>
          <w:i/>
          <w:color w:val="000000" w:themeColor="text1"/>
          <w:sz w:val="20"/>
          <w:szCs w:val="20"/>
        </w:rPr>
        <w:t xml:space="preserve"> </w:t>
      </w:r>
      <w:r w:rsidRPr="00E35740">
        <w:rPr>
          <w:rFonts w:ascii="Tahoma" w:hAnsi="Tahoma" w:cs="Tahoma"/>
          <w:color w:val="000000" w:themeColor="text1"/>
          <w:sz w:val="20"/>
          <w:szCs w:val="20"/>
        </w:rPr>
        <w:t>spełnia poszczególne warunki w poniżej opisany sposób:</w:t>
      </w:r>
      <w:r w:rsidRPr="00E35740">
        <w:rPr>
          <w:rFonts w:ascii="Tahoma" w:hAnsi="Tahoma" w:cs="Tahoma"/>
          <w:i/>
          <w:color w:val="000000" w:themeColor="text1"/>
          <w:sz w:val="20"/>
          <w:szCs w:val="20"/>
        </w:rPr>
        <w:t xml:space="preserve"> </w:t>
      </w:r>
    </w:p>
    <w:p w14:paraId="1B20684B" w14:textId="2FFBD6F4" w:rsidR="00D553E1" w:rsidRPr="002D710F" w:rsidRDefault="00D553E1" w:rsidP="002D710F">
      <w:pPr>
        <w:pStyle w:val="Akapitzlist"/>
        <w:numPr>
          <w:ilvl w:val="0"/>
          <w:numId w:val="46"/>
        </w:numPr>
        <w:autoSpaceDE w:val="0"/>
        <w:autoSpaceDN w:val="0"/>
        <w:adjustRightInd w:val="0"/>
        <w:spacing w:after="0" w:line="360" w:lineRule="auto"/>
        <w:jc w:val="both"/>
        <w:outlineLvl w:val="3"/>
        <w:rPr>
          <w:rFonts w:ascii="Tahoma" w:hAnsi="Tahoma" w:cs="Tahoma"/>
          <w:color w:val="000000" w:themeColor="text1"/>
          <w:sz w:val="20"/>
          <w:szCs w:val="20"/>
        </w:rPr>
      </w:pPr>
      <w:r w:rsidRPr="002D710F">
        <w:rPr>
          <w:rFonts w:ascii="Tahoma" w:hAnsi="Tahoma" w:cs="Tahoma"/>
          <w:color w:val="000000" w:themeColor="text1"/>
          <w:sz w:val="20"/>
          <w:szCs w:val="20"/>
        </w:rPr>
        <w:lastRenderedPageBreak/>
        <w:t xml:space="preserve">&lt; 18 r.ż. warunek spełniany do dnia 20.08.2011 r., </w:t>
      </w:r>
    </w:p>
    <w:p w14:paraId="454DBABF" w14:textId="57915E62" w:rsidR="00D553E1" w:rsidRPr="002D710F" w:rsidRDefault="00D553E1" w:rsidP="002D710F">
      <w:pPr>
        <w:pStyle w:val="Akapitzlist"/>
        <w:numPr>
          <w:ilvl w:val="0"/>
          <w:numId w:val="46"/>
        </w:numPr>
        <w:autoSpaceDE w:val="0"/>
        <w:autoSpaceDN w:val="0"/>
        <w:adjustRightInd w:val="0"/>
        <w:spacing w:after="0" w:line="360" w:lineRule="auto"/>
        <w:jc w:val="both"/>
        <w:outlineLvl w:val="3"/>
        <w:rPr>
          <w:rFonts w:ascii="Tahoma" w:hAnsi="Tahoma" w:cs="Tahoma"/>
          <w:i/>
          <w:color w:val="000000" w:themeColor="text1"/>
          <w:sz w:val="20"/>
          <w:szCs w:val="20"/>
        </w:rPr>
      </w:pPr>
      <w:r w:rsidRPr="002D710F">
        <w:rPr>
          <w:rFonts w:ascii="Tahoma" w:hAnsi="Tahoma" w:cs="Tahoma"/>
          <w:color w:val="000000" w:themeColor="text1"/>
          <w:sz w:val="20"/>
          <w:szCs w:val="20"/>
        </w:rPr>
        <w:t xml:space="preserve">&gt; 17 r.ż. warunek spełniany od dnia 21.08.2011 r., </w:t>
      </w:r>
    </w:p>
    <w:p w14:paraId="5201FF63" w14:textId="7FD9A667" w:rsidR="00D553E1" w:rsidRPr="002D710F" w:rsidRDefault="00D553E1" w:rsidP="002D710F">
      <w:pPr>
        <w:pStyle w:val="Akapitzlist"/>
        <w:numPr>
          <w:ilvl w:val="0"/>
          <w:numId w:val="46"/>
        </w:numPr>
        <w:spacing w:after="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&lt; 1 r.ż. – warunek spełniany do 20.08.1994 r.;</w:t>
      </w:r>
    </w:p>
    <w:p w14:paraId="31AF562D" w14:textId="011D05D5" w:rsidR="00D553E1" w:rsidRPr="002D710F" w:rsidRDefault="00D553E1" w:rsidP="002D710F">
      <w:pPr>
        <w:pStyle w:val="Akapitzlist"/>
        <w:numPr>
          <w:ilvl w:val="0"/>
          <w:numId w:val="46"/>
        </w:numPr>
        <w:spacing w:after="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&gt; 0 r.ż. – warunek spełniany od 21.08.1994 r.;</w:t>
      </w:r>
    </w:p>
    <w:p w14:paraId="2E89D4B1" w14:textId="1F7AFC75" w:rsidR="00D553E1" w:rsidRPr="002D710F" w:rsidRDefault="00D553E1" w:rsidP="002D710F">
      <w:pPr>
        <w:pStyle w:val="Akapitzlist"/>
        <w:numPr>
          <w:ilvl w:val="0"/>
          <w:numId w:val="46"/>
        </w:numPr>
        <w:spacing w:after="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&lt; 70 r.ż. – warunek spełniany do 20.08.2063 r.;</w:t>
      </w:r>
    </w:p>
    <w:p w14:paraId="437EE2C0" w14:textId="00C0613B" w:rsidR="00D553E1" w:rsidRPr="002D710F" w:rsidRDefault="00D553E1" w:rsidP="002D710F">
      <w:pPr>
        <w:pStyle w:val="Akapitzlist"/>
        <w:numPr>
          <w:ilvl w:val="0"/>
          <w:numId w:val="46"/>
        </w:numPr>
        <w:spacing w:after="12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&gt; 69 r.ż. – warunek spełniany od 21.08.2063 r.</w:t>
      </w:r>
    </w:p>
    <w:p w14:paraId="75CDA68E" w14:textId="77777777" w:rsidR="00D553E1" w:rsidRPr="007E73D3" w:rsidRDefault="00D553E1" w:rsidP="00D553E1">
      <w:pPr>
        <w:spacing w:after="0" w:line="360" w:lineRule="auto"/>
        <w:jc w:val="both"/>
        <w:rPr>
          <w:rFonts w:ascii="Tahoma" w:hAnsi="Tahoma" w:cs="Tahoma"/>
          <w:i/>
          <w:sz w:val="20"/>
          <w:szCs w:val="20"/>
          <w:u w:val="single"/>
        </w:rPr>
      </w:pPr>
      <w:r w:rsidRPr="007E73D3">
        <w:rPr>
          <w:rFonts w:ascii="Tahoma" w:hAnsi="Tahoma" w:cs="Tahoma"/>
          <w:i/>
          <w:sz w:val="20"/>
          <w:szCs w:val="20"/>
          <w:u w:val="single"/>
        </w:rPr>
        <w:t>Uwaga:</w:t>
      </w:r>
    </w:p>
    <w:p w14:paraId="372BAF34" w14:textId="3AD91662" w:rsidR="00D553E1" w:rsidRPr="00BB488F" w:rsidRDefault="00D553E1" w:rsidP="00BB488F">
      <w:pPr>
        <w:spacing w:after="240" w:line="360" w:lineRule="auto"/>
        <w:jc w:val="both"/>
        <w:rPr>
          <w:rFonts w:ascii="Tahoma" w:hAnsi="Tahoma" w:cs="Tahoma"/>
          <w:i/>
          <w:sz w:val="20"/>
          <w:szCs w:val="20"/>
        </w:rPr>
      </w:pPr>
      <w:r w:rsidRPr="007E73D3">
        <w:rPr>
          <w:rFonts w:ascii="Tahoma" w:hAnsi="Tahoma" w:cs="Tahoma"/>
          <w:i/>
          <w:sz w:val="20"/>
          <w:szCs w:val="20"/>
        </w:rPr>
        <w:t>Na wyliczenie wieku pacjenta nie mają wpływu wyłączenia danych pobytów w komórkach organizacyjnych wskazanych w wykazie specjalności komórek.</w:t>
      </w:r>
    </w:p>
    <w:p w14:paraId="21ED4020" w14:textId="77777777" w:rsidR="00D553E1" w:rsidRPr="00E35740" w:rsidRDefault="00EE6693" w:rsidP="00194790">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Weryfikacja</w:t>
      </w:r>
      <w:r w:rsidR="00D553E1" w:rsidRPr="00E35740">
        <w:rPr>
          <w:rFonts w:ascii="Tahoma" w:hAnsi="Tahoma" w:cs="Tahoma"/>
          <w:b/>
          <w:bCs/>
          <w:color w:val="000000" w:themeColor="text1"/>
          <w:sz w:val="20"/>
          <w:szCs w:val="20"/>
        </w:rPr>
        <w:t xml:space="preserve"> wybranej JGP z zakresem umowy</w:t>
      </w:r>
    </w:p>
    <w:p w14:paraId="77DD80F6" w14:textId="4E469AD0" w:rsidR="00D90E7F" w:rsidRPr="00E35740" w:rsidRDefault="00073F79" w:rsidP="00BB488F">
      <w:pPr>
        <w:spacing w:after="240" w:line="360" w:lineRule="auto"/>
        <w:jc w:val="both"/>
        <w:rPr>
          <w:rFonts w:ascii="Tahoma" w:hAnsi="Tahoma" w:cs="Tahoma"/>
          <w:bCs/>
          <w:color w:val="000000" w:themeColor="text1"/>
          <w:sz w:val="20"/>
          <w:szCs w:val="20"/>
        </w:rPr>
      </w:pPr>
      <w:r w:rsidRPr="00E35740">
        <w:rPr>
          <w:rFonts w:ascii="Tahoma" w:hAnsi="Tahoma" w:cs="Tahoma"/>
          <w:bCs/>
          <w:color w:val="000000" w:themeColor="text1"/>
          <w:sz w:val="20"/>
          <w:szCs w:val="20"/>
        </w:rPr>
        <w:t>Wybrana do rozliczenia JGP sprawdzana jest, czy jest możliwa do realizacji w zakresie umowy dla danej komórki organizacyjnej w ramach, której została sprawozdana.</w:t>
      </w:r>
    </w:p>
    <w:p w14:paraId="07A944B2" w14:textId="77777777" w:rsidR="009722A9" w:rsidRPr="00E35740" w:rsidRDefault="009722A9" w:rsidP="00194790">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Określenie taryfy dla JGP</w:t>
      </w:r>
    </w:p>
    <w:p w14:paraId="03BD26BA" w14:textId="77777777" w:rsidR="009722A9" w:rsidRPr="00E35740" w:rsidRDefault="009722A9" w:rsidP="00845601">
      <w:pPr>
        <w:spacing w:after="0" w:line="360" w:lineRule="auto"/>
        <w:ind w:firstLine="567"/>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Wartość punktowa grupy</w:t>
      </w:r>
    </w:p>
    <w:p w14:paraId="25D1C0BB" w14:textId="7EB5D363" w:rsidR="00A52CA9" w:rsidRPr="00E35740" w:rsidRDefault="009722A9" w:rsidP="007C6EC4">
      <w:pPr>
        <w:spacing w:after="240" w:line="360" w:lineRule="auto"/>
        <w:jc w:val="both"/>
        <w:rPr>
          <w:rFonts w:ascii="Tahoma" w:hAnsi="Tahoma" w:cs="Tahoma"/>
          <w:bCs/>
          <w:color w:val="000000" w:themeColor="text1"/>
          <w:sz w:val="20"/>
          <w:szCs w:val="20"/>
        </w:rPr>
      </w:pPr>
      <w:r w:rsidRPr="00E35740">
        <w:rPr>
          <w:rFonts w:ascii="Tahoma" w:hAnsi="Tahoma" w:cs="Tahoma"/>
          <w:bCs/>
          <w:color w:val="000000" w:themeColor="text1"/>
          <w:sz w:val="20"/>
          <w:szCs w:val="20"/>
        </w:rPr>
        <w:t xml:space="preserve">Dla poszczególnych </w:t>
      </w:r>
      <w:r w:rsidR="00263B65">
        <w:rPr>
          <w:rFonts w:ascii="Tahoma" w:hAnsi="Tahoma" w:cs="Tahoma"/>
          <w:bCs/>
          <w:color w:val="000000" w:themeColor="text1"/>
          <w:sz w:val="20"/>
          <w:szCs w:val="20"/>
        </w:rPr>
        <w:t>grup</w:t>
      </w:r>
      <w:r w:rsidR="00263B65" w:rsidRPr="00E35740">
        <w:rPr>
          <w:rFonts w:ascii="Tahoma" w:hAnsi="Tahoma" w:cs="Tahoma"/>
          <w:bCs/>
          <w:color w:val="000000" w:themeColor="text1"/>
          <w:sz w:val="20"/>
          <w:szCs w:val="20"/>
        </w:rPr>
        <w:t xml:space="preserve"> </w:t>
      </w:r>
      <w:r w:rsidRPr="00E35740">
        <w:rPr>
          <w:rFonts w:ascii="Tahoma" w:hAnsi="Tahoma" w:cs="Tahoma"/>
          <w:bCs/>
          <w:color w:val="000000" w:themeColor="text1"/>
          <w:sz w:val="20"/>
          <w:szCs w:val="20"/>
        </w:rPr>
        <w:t xml:space="preserve">w katalogu </w:t>
      </w:r>
      <w:r w:rsidR="008938BC">
        <w:rPr>
          <w:rFonts w:ascii="Tahoma" w:hAnsi="Tahoma" w:cs="Tahoma"/>
          <w:bCs/>
          <w:color w:val="000000" w:themeColor="text1"/>
          <w:sz w:val="20"/>
          <w:szCs w:val="20"/>
        </w:rPr>
        <w:t>JGP, stanowiącym załącznik do zarządzenia szpitalnego,</w:t>
      </w:r>
      <w:r w:rsidR="008938BC" w:rsidRPr="00E35740">
        <w:rPr>
          <w:rFonts w:ascii="Tahoma" w:hAnsi="Tahoma" w:cs="Tahoma"/>
          <w:bCs/>
          <w:color w:val="000000" w:themeColor="text1"/>
          <w:sz w:val="20"/>
          <w:szCs w:val="20"/>
        </w:rPr>
        <w:t xml:space="preserve"> </w:t>
      </w:r>
      <w:r w:rsidRPr="00E35740">
        <w:rPr>
          <w:rFonts w:ascii="Tahoma" w:hAnsi="Tahoma" w:cs="Tahoma"/>
          <w:bCs/>
          <w:color w:val="000000" w:themeColor="text1"/>
          <w:sz w:val="20"/>
          <w:szCs w:val="20"/>
        </w:rPr>
        <w:t>określono podstawową wartość punktową w zależności od typu umowy w ramach</w:t>
      </w:r>
      <w:r w:rsidR="008938BC">
        <w:rPr>
          <w:rFonts w:ascii="Tahoma" w:hAnsi="Tahoma" w:cs="Tahoma"/>
          <w:bCs/>
          <w:color w:val="000000" w:themeColor="text1"/>
          <w:sz w:val="20"/>
          <w:szCs w:val="20"/>
        </w:rPr>
        <w:t xml:space="preserve"> </w:t>
      </w:r>
      <w:r w:rsidRPr="00E35740">
        <w:rPr>
          <w:rFonts w:ascii="Tahoma" w:hAnsi="Tahoma" w:cs="Tahoma"/>
          <w:bCs/>
          <w:color w:val="000000" w:themeColor="text1"/>
          <w:sz w:val="20"/>
          <w:szCs w:val="20"/>
        </w:rPr>
        <w:t xml:space="preserve">którego jest realizowana. Typ umowy (hospitalizacja, hospitalizacja planowa, "leczenie jednego dnia"), jaki jest kontraktowany dla danej specjalności wynika z warunków realizacji świadczeń (np.: wymagania sprzętowe, personelu, organizacji udzielania świadczeń) określonych dla poszczególnych typów umów w rozporządzeniu </w:t>
      </w:r>
      <w:r w:rsidR="00263B65">
        <w:rPr>
          <w:rFonts w:ascii="Tahoma" w:hAnsi="Tahoma" w:cs="Tahoma"/>
          <w:bCs/>
          <w:color w:val="000000" w:themeColor="text1"/>
          <w:sz w:val="20"/>
          <w:szCs w:val="20"/>
        </w:rPr>
        <w:t>M</w:t>
      </w:r>
      <w:r w:rsidRPr="00E35740">
        <w:rPr>
          <w:rFonts w:ascii="Tahoma" w:hAnsi="Tahoma" w:cs="Tahoma"/>
          <w:bCs/>
          <w:color w:val="000000" w:themeColor="text1"/>
          <w:sz w:val="20"/>
          <w:szCs w:val="20"/>
        </w:rPr>
        <w:t xml:space="preserve">inistra </w:t>
      </w:r>
      <w:r w:rsidR="00263B65">
        <w:rPr>
          <w:rFonts w:ascii="Tahoma" w:hAnsi="Tahoma" w:cs="Tahoma"/>
          <w:bCs/>
          <w:color w:val="000000" w:themeColor="text1"/>
          <w:sz w:val="20"/>
          <w:szCs w:val="20"/>
        </w:rPr>
        <w:t>Z</w:t>
      </w:r>
      <w:r w:rsidRPr="00E35740">
        <w:rPr>
          <w:rFonts w:ascii="Tahoma" w:hAnsi="Tahoma" w:cs="Tahoma"/>
          <w:bCs/>
          <w:color w:val="000000" w:themeColor="text1"/>
          <w:sz w:val="20"/>
          <w:szCs w:val="20"/>
        </w:rPr>
        <w:t xml:space="preserve">drowia w sprawie świadczeń gwarantowanych z zakresu leczenia szpitalnego. Brak wartości punktowej w danym typie umowy oznacza, że JGP nie może być w nim rozliczana. </w:t>
      </w:r>
    </w:p>
    <w:p w14:paraId="231CDF9A" w14:textId="1E3A17C9" w:rsidR="006524F1" w:rsidRPr="00E35740" w:rsidRDefault="009722A9" w:rsidP="00845601">
      <w:pPr>
        <w:spacing w:after="0" w:line="360" w:lineRule="auto"/>
        <w:ind w:firstLine="567"/>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Liczba dni pobytu finansowana grupą i osobodzień ponad ryczałt finansowany grupą</w:t>
      </w:r>
    </w:p>
    <w:p w14:paraId="3C3F484C" w14:textId="77777777" w:rsidR="009862E1" w:rsidRDefault="009722A9" w:rsidP="009862E1">
      <w:pPr>
        <w:autoSpaceDE w:val="0"/>
        <w:autoSpaceDN w:val="0"/>
        <w:adjustRightInd w:val="0"/>
        <w:spacing w:after="12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Fundusz finansuje dodatkowo z zastosowaniem osobodnia, wynikające z zasad postępowania medycznego, </w:t>
      </w:r>
      <w:r w:rsidRPr="00E35740">
        <w:rPr>
          <w:rFonts w:ascii="Tahoma" w:hAnsi="Tahoma" w:cs="Tahoma"/>
          <w:color w:val="000000" w:themeColor="text1"/>
          <w:sz w:val="20"/>
          <w:szCs w:val="20"/>
        </w:rPr>
        <w:br/>
        <w:t xml:space="preserve">w tym leczenia powikłań i rehabilitacji, hospitalizacje o przedłużonym czasie pobytu ponad limit ustalony </w:t>
      </w:r>
      <w:r w:rsidR="00825F85" w:rsidRPr="00E35740">
        <w:rPr>
          <w:rFonts w:ascii="Tahoma" w:hAnsi="Tahoma" w:cs="Tahoma"/>
          <w:color w:val="000000" w:themeColor="text1"/>
          <w:sz w:val="20"/>
          <w:szCs w:val="20"/>
        </w:rPr>
        <w:br/>
      </w:r>
      <w:r w:rsidRPr="00E35740">
        <w:rPr>
          <w:rFonts w:ascii="Tahoma" w:hAnsi="Tahoma" w:cs="Tahoma"/>
          <w:color w:val="000000" w:themeColor="text1"/>
          <w:sz w:val="20"/>
          <w:szCs w:val="20"/>
        </w:rPr>
        <w:t>dla danej grupy. W przypadku hospitalizacji, której czas przekracza liczbę dni finansowaną grupą</w:t>
      </w:r>
      <w:r w:rsidR="00263B65">
        <w:rPr>
          <w:rFonts w:ascii="Tahoma" w:hAnsi="Tahoma" w:cs="Tahoma"/>
          <w:color w:val="000000" w:themeColor="text1"/>
          <w:sz w:val="20"/>
          <w:szCs w:val="20"/>
        </w:rPr>
        <w:t xml:space="preserve">, określonych </w:t>
      </w:r>
      <w:r w:rsidR="00263B65" w:rsidRPr="00E35740">
        <w:rPr>
          <w:rFonts w:ascii="Tahoma" w:hAnsi="Tahoma" w:cs="Tahoma"/>
          <w:bCs/>
          <w:color w:val="000000" w:themeColor="text1"/>
          <w:sz w:val="20"/>
          <w:szCs w:val="20"/>
        </w:rPr>
        <w:t xml:space="preserve">w katalogu </w:t>
      </w:r>
      <w:r w:rsidR="00263B65">
        <w:rPr>
          <w:rFonts w:ascii="Tahoma" w:hAnsi="Tahoma" w:cs="Tahoma"/>
          <w:bCs/>
          <w:color w:val="000000" w:themeColor="text1"/>
          <w:sz w:val="20"/>
          <w:szCs w:val="20"/>
        </w:rPr>
        <w:t>JGP, stanowiącym załącznik do zarządzenia szpitalnego</w:t>
      </w:r>
      <w:r w:rsidRPr="00E35740">
        <w:rPr>
          <w:rFonts w:ascii="Tahoma" w:hAnsi="Tahoma" w:cs="Tahoma"/>
          <w:color w:val="000000" w:themeColor="text1"/>
          <w:sz w:val="20"/>
          <w:szCs w:val="20"/>
        </w:rPr>
        <w:t xml:space="preserve">, każdy dodatkowy osobodzień jej trwania jest finansowany dodatkowo poprzez wartość określoną w </w:t>
      </w:r>
      <w:r w:rsidR="00263B65">
        <w:rPr>
          <w:rFonts w:ascii="Tahoma" w:hAnsi="Tahoma" w:cs="Tahoma"/>
          <w:color w:val="000000" w:themeColor="text1"/>
          <w:sz w:val="20"/>
          <w:szCs w:val="20"/>
        </w:rPr>
        <w:t>katalogu JGP</w:t>
      </w:r>
      <w:r w:rsidRPr="00E35740">
        <w:rPr>
          <w:rFonts w:ascii="Tahoma" w:hAnsi="Tahoma" w:cs="Tahoma"/>
          <w:color w:val="000000" w:themeColor="text1"/>
          <w:sz w:val="20"/>
          <w:szCs w:val="20"/>
        </w:rPr>
        <w:t xml:space="preserve">. </w:t>
      </w:r>
    </w:p>
    <w:p w14:paraId="582DB23D" w14:textId="188AD1E4" w:rsidR="009862E1" w:rsidRPr="009862E1" w:rsidRDefault="009862E1" w:rsidP="009862E1">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9862E1">
        <w:rPr>
          <w:rFonts w:ascii="Tahoma" w:hAnsi="Tahoma" w:cs="Tahoma"/>
          <w:i/>
          <w:color w:val="000000" w:themeColor="text1"/>
          <w:sz w:val="20"/>
          <w:szCs w:val="20"/>
          <w:u w:val="single"/>
        </w:rPr>
        <w:t>Uwaga:</w:t>
      </w:r>
    </w:p>
    <w:p w14:paraId="0C756612" w14:textId="00FD720C" w:rsidR="009722A9" w:rsidRPr="009862E1" w:rsidRDefault="009722A9" w:rsidP="007C6EC4">
      <w:pPr>
        <w:autoSpaceDE w:val="0"/>
        <w:autoSpaceDN w:val="0"/>
        <w:adjustRightInd w:val="0"/>
        <w:spacing w:after="240" w:line="360" w:lineRule="auto"/>
        <w:jc w:val="both"/>
        <w:outlineLvl w:val="3"/>
        <w:rPr>
          <w:rFonts w:ascii="Tahoma" w:hAnsi="Tahoma" w:cs="Tahoma"/>
          <w:i/>
          <w:color w:val="000000" w:themeColor="text1"/>
          <w:sz w:val="20"/>
          <w:szCs w:val="20"/>
        </w:rPr>
      </w:pPr>
      <w:r w:rsidRPr="009862E1">
        <w:rPr>
          <w:rFonts w:ascii="Tahoma" w:hAnsi="Tahoma" w:cs="Tahoma"/>
          <w:i/>
          <w:color w:val="000000" w:themeColor="text1"/>
          <w:sz w:val="20"/>
          <w:szCs w:val="20"/>
        </w:rPr>
        <w:t>Opisanej metody finansowania nie stosuje się dla świadczeń realizowanych w ramach umów hospitalizacja planowa i „leczenie jednego dnia”.</w:t>
      </w:r>
    </w:p>
    <w:p w14:paraId="47756CED" w14:textId="23BCB8FC" w:rsidR="006524F1" w:rsidRPr="00584CBA" w:rsidRDefault="009722A9" w:rsidP="00845601">
      <w:pPr>
        <w:spacing w:after="0" w:line="360" w:lineRule="auto"/>
        <w:ind w:firstLine="567"/>
        <w:jc w:val="both"/>
        <w:rPr>
          <w:rFonts w:ascii="Tahoma" w:hAnsi="Tahoma" w:cs="Tahoma"/>
          <w:b/>
          <w:color w:val="000000" w:themeColor="text1"/>
          <w:sz w:val="20"/>
          <w:szCs w:val="20"/>
        </w:rPr>
      </w:pPr>
      <w:r w:rsidRPr="008A129C">
        <w:rPr>
          <w:rFonts w:ascii="Tahoma" w:hAnsi="Tahoma" w:cs="Tahoma"/>
          <w:b/>
          <w:color w:val="000000" w:themeColor="text1"/>
          <w:sz w:val="20"/>
          <w:szCs w:val="20"/>
        </w:rPr>
        <w:t>War</w:t>
      </w:r>
      <w:r w:rsidR="004B66C8" w:rsidRPr="008A129C">
        <w:rPr>
          <w:rFonts w:ascii="Tahoma" w:hAnsi="Tahoma" w:cs="Tahoma"/>
          <w:b/>
          <w:color w:val="000000" w:themeColor="text1"/>
          <w:sz w:val="20"/>
          <w:szCs w:val="20"/>
        </w:rPr>
        <w:t xml:space="preserve">tość punktowa hospitalizacji </w:t>
      </w:r>
      <w:r w:rsidR="00DC0FF3">
        <w:rPr>
          <w:rFonts w:ascii="Tahoma" w:hAnsi="Tahoma" w:cs="Tahoma"/>
          <w:b/>
          <w:color w:val="000000" w:themeColor="text1"/>
          <w:sz w:val="20"/>
          <w:szCs w:val="20"/>
        </w:rPr>
        <w:t xml:space="preserve">trwających </w:t>
      </w:r>
      <w:r w:rsidR="00D41A86">
        <w:rPr>
          <w:rFonts w:ascii="Tahoma" w:hAnsi="Tahoma" w:cs="Tahoma"/>
          <w:b/>
          <w:color w:val="000000" w:themeColor="text1"/>
          <w:sz w:val="20"/>
          <w:szCs w:val="20"/>
        </w:rPr>
        <w:t>„zero”</w:t>
      </w:r>
      <w:r w:rsidR="00DC0FF3">
        <w:rPr>
          <w:rFonts w:ascii="Tahoma" w:hAnsi="Tahoma" w:cs="Tahoma"/>
          <w:b/>
          <w:color w:val="000000" w:themeColor="text1"/>
          <w:sz w:val="20"/>
          <w:szCs w:val="20"/>
        </w:rPr>
        <w:t>,</w:t>
      </w:r>
      <w:r w:rsidR="00895BFE">
        <w:rPr>
          <w:rFonts w:ascii="Tahoma" w:hAnsi="Tahoma" w:cs="Tahoma"/>
          <w:b/>
          <w:color w:val="000000" w:themeColor="text1"/>
          <w:sz w:val="20"/>
          <w:szCs w:val="20"/>
        </w:rPr>
        <w:t xml:space="preserve"> </w:t>
      </w:r>
      <w:r w:rsidR="00D41A86">
        <w:rPr>
          <w:rFonts w:ascii="Tahoma" w:hAnsi="Tahoma" w:cs="Tahoma"/>
          <w:b/>
          <w:color w:val="000000" w:themeColor="text1"/>
          <w:sz w:val="20"/>
          <w:szCs w:val="20"/>
        </w:rPr>
        <w:t>jeden albo</w:t>
      </w:r>
      <w:r w:rsidR="00895BFE">
        <w:rPr>
          <w:rFonts w:ascii="Tahoma" w:hAnsi="Tahoma" w:cs="Tahoma"/>
          <w:b/>
          <w:color w:val="000000" w:themeColor="text1"/>
          <w:sz w:val="20"/>
          <w:szCs w:val="20"/>
        </w:rPr>
        <w:t xml:space="preserve"> </w:t>
      </w:r>
      <w:r w:rsidR="00D41A86">
        <w:rPr>
          <w:rFonts w:ascii="Tahoma" w:hAnsi="Tahoma" w:cs="Tahoma"/>
          <w:b/>
          <w:color w:val="000000" w:themeColor="text1"/>
          <w:sz w:val="20"/>
          <w:szCs w:val="20"/>
        </w:rPr>
        <w:t>dwa</w:t>
      </w:r>
      <w:r w:rsidR="00DC0FF3">
        <w:rPr>
          <w:rFonts w:ascii="Tahoma" w:hAnsi="Tahoma" w:cs="Tahoma"/>
          <w:b/>
          <w:color w:val="000000" w:themeColor="text1"/>
          <w:sz w:val="20"/>
          <w:szCs w:val="20"/>
        </w:rPr>
        <w:t xml:space="preserve"> dni</w:t>
      </w:r>
    </w:p>
    <w:p w14:paraId="505123F0" w14:textId="1036A6E0" w:rsidR="001A2718" w:rsidRDefault="00010856" w:rsidP="00B63CEB">
      <w:pPr>
        <w:autoSpaceDE w:val="0"/>
        <w:autoSpaceDN w:val="0"/>
        <w:adjustRightInd w:val="0"/>
        <w:spacing w:after="120" w:line="360" w:lineRule="auto"/>
        <w:jc w:val="both"/>
        <w:outlineLvl w:val="3"/>
        <w:rPr>
          <w:rFonts w:ascii="Tahoma" w:hAnsi="Tahoma" w:cs="Tahoma"/>
          <w:color w:val="000000" w:themeColor="text1"/>
          <w:sz w:val="20"/>
          <w:szCs w:val="20"/>
        </w:rPr>
      </w:pPr>
      <w:r>
        <w:rPr>
          <w:rFonts w:ascii="Tahoma" w:hAnsi="Tahoma" w:cs="Tahoma"/>
          <w:color w:val="000000" w:themeColor="text1"/>
          <w:sz w:val="20"/>
          <w:szCs w:val="20"/>
        </w:rPr>
        <w:t xml:space="preserve">W ramach hospitalizacji rozliczanych wybranymi Jednorodnymi Grupami Pacjentów funkcjonuje redukcja wartości punktowej hospitalizacji trwających poniżej 3 dni (w typach umów hospitalizacja oraz hospitalizacja planowa). W katalogu JGP </w:t>
      </w:r>
      <w:r w:rsidR="00FA25C5">
        <w:rPr>
          <w:rFonts w:ascii="Tahoma" w:hAnsi="Tahoma" w:cs="Tahoma"/>
          <w:color w:val="000000" w:themeColor="text1"/>
          <w:sz w:val="20"/>
          <w:szCs w:val="20"/>
        </w:rPr>
        <w:t>określono</w:t>
      </w:r>
      <w:r>
        <w:rPr>
          <w:rFonts w:ascii="Tahoma" w:hAnsi="Tahoma" w:cs="Tahoma"/>
          <w:color w:val="000000" w:themeColor="text1"/>
          <w:sz w:val="20"/>
          <w:szCs w:val="20"/>
        </w:rPr>
        <w:t xml:space="preserve"> wartości punktowe</w:t>
      </w:r>
      <w:r w:rsidR="006059CD">
        <w:rPr>
          <w:rFonts w:ascii="Tahoma" w:hAnsi="Tahoma" w:cs="Tahoma"/>
          <w:color w:val="000000" w:themeColor="text1"/>
          <w:sz w:val="20"/>
          <w:szCs w:val="20"/>
        </w:rPr>
        <w:t xml:space="preserve"> hospitalizacji trwających </w:t>
      </w:r>
      <w:r w:rsidR="00FA25C5">
        <w:rPr>
          <w:rFonts w:ascii="Tahoma" w:hAnsi="Tahoma" w:cs="Tahoma"/>
          <w:color w:val="000000" w:themeColor="text1"/>
          <w:sz w:val="20"/>
          <w:szCs w:val="20"/>
        </w:rPr>
        <w:t>„zero”</w:t>
      </w:r>
      <w:r w:rsidR="006059CD">
        <w:rPr>
          <w:rFonts w:ascii="Tahoma" w:hAnsi="Tahoma" w:cs="Tahoma"/>
          <w:color w:val="000000" w:themeColor="text1"/>
          <w:sz w:val="20"/>
          <w:szCs w:val="20"/>
        </w:rPr>
        <w:t>,</w:t>
      </w:r>
      <w:r w:rsidR="00163517">
        <w:rPr>
          <w:rFonts w:ascii="Tahoma" w:hAnsi="Tahoma" w:cs="Tahoma"/>
          <w:color w:val="000000" w:themeColor="text1"/>
          <w:sz w:val="20"/>
          <w:szCs w:val="20"/>
        </w:rPr>
        <w:t xml:space="preserve"> </w:t>
      </w:r>
      <w:r w:rsidR="00FA25C5">
        <w:rPr>
          <w:rFonts w:ascii="Tahoma" w:hAnsi="Tahoma" w:cs="Tahoma"/>
          <w:color w:val="000000" w:themeColor="text1"/>
          <w:sz w:val="20"/>
          <w:szCs w:val="20"/>
        </w:rPr>
        <w:t>jeden albo</w:t>
      </w:r>
      <w:r w:rsidR="00163517">
        <w:rPr>
          <w:rFonts w:ascii="Tahoma" w:hAnsi="Tahoma" w:cs="Tahoma"/>
          <w:color w:val="000000" w:themeColor="text1"/>
          <w:sz w:val="20"/>
          <w:szCs w:val="20"/>
        </w:rPr>
        <w:t xml:space="preserve"> </w:t>
      </w:r>
      <w:r w:rsidR="00FA25C5">
        <w:rPr>
          <w:rFonts w:ascii="Tahoma" w:hAnsi="Tahoma" w:cs="Tahoma"/>
          <w:color w:val="000000" w:themeColor="text1"/>
          <w:sz w:val="20"/>
          <w:szCs w:val="20"/>
        </w:rPr>
        <w:t>dwa</w:t>
      </w:r>
      <w:r w:rsidR="006059CD">
        <w:rPr>
          <w:rFonts w:ascii="Tahoma" w:hAnsi="Tahoma" w:cs="Tahoma"/>
          <w:color w:val="000000" w:themeColor="text1"/>
          <w:sz w:val="20"/>
          <w:szCs w:val="20"/>
        </w:rPr>
        <w:t xml:space="preserve"> dni</w:t>
      </w:r>
      <w:r w:rsidR="00FA25C5">
        <w:rPr>
          <w:rFonts w:ascii="Tahoma" w:hAnsi="Tahoma" w:cs="Tahoma"/>
          <w:color w:val="000000" w:themeColor="text1"/>
          <w:sz w:val="20"/>
          <w:szCs w:val="20"/>
        </w:rPr>
        <w:t xml:space="preserve">. </w:t>
      </w:r>
      <w:r w:rsidR="00E6158B">
        <w:rPr>
          <w:rFonts w:ascii="Tahoma" w:hAnsi="Tahoma" w:cs="Tahoma"/>
          <w:color w:val="000000" w:themeColor="text1"/>
          <w:sz w:val="20"/>
          <w:szCs w:val="20"/>
        </w:rPr>
        <w:lastRenderedPageBreak/>
        <w:t xml:space="preserve">Mechanizm </w:t>
      </w:r>
      <w:r w:rsidR="00163517">
        <w:rPr>
          <w:rFonts w:ascii="Tahoma" w:hAnsi="Tahoma" w:cs="Tahoma"/>
          <w:color w:val="000000" w:themeColor="text1"/>
          <w:sz w:val="20"/>
          <w:szCs w:val="20"/>
        </w:rPr>
        <w:t xml:space="preserve">wspomnianej powyżej </w:t>
      </w:r>
      <w:r w:rsidR="00E6158B">
        <w:rPr>
          <w:rFonts w:ascii="Tahoma" w:hAnsi="Tahoma" w:cs="Tahoma"/>
          <w:color w:val="000000" w:themeColor="text1"/>
          <w:sz w:val="20"/>
          <w:szCs w:val="20"/>
        </w:rPr>
        <w:t>redukcji wartości punktowej</w:t>
      </w:r>
      <w:r w:rsidR="001A2718" w:rsidRPr="001A2718">
        <w:rPr>
          <w:rFonts w:ascii="Tahoma" w:hAnsi="Tahoma" w:cs="Tahoma"/>
          <w:color w:val="000000" w:themeColor="text1"/>
          <w:sz w:val="20"/>
          <w:szCs w:val="20"/>
        </w:rPr>
        <w:t xml:space="preserve"> nie ma zastosowania dla hospitalizacji zakończonych zgonem (kod trybu wypisu 9).</w:t>
      </w:r>
    </w:p>
    <w:p w14:paraId="63E13876" w14:textId="47031CDE" w:rsidR="001A2718" w:rsidRPr="001A2718" w:rsidRDefault="001A2718" w:rsidP="00B63CEB">
      <w:pPr>
        <w:autoSpaceDE w:val="0"/>
        <w:autoSpaceDN w:val="0"/>
        <w:adjustRightInd w:val="0"/>
        <w:spacing w:after="120" w:line="360" w:lineRule="auto"/>
        <w:jc w:val="both"/>
        <w:outlineLvl w:val="3"/>
        <w:rPr>
          <w:rFonts w:ascii="Tahoma" w:hAnsi="Tahoma" w:cs="Tahoma"/>
          <w:i/>
          <w:color w:val="000000" w:themeColor="text1"/>
          <w:sz w:val="20"/>
          <w:szCs w:val="20"/>
          <w:u w:val="single"/>
        </w:rPr>
      </w:pPr>
      <w:r w:rsidRPr="001A2718">
        <w:rPr>
          <w:rFonts w:ascii="Tahoma" w:hAnsi="Tahoma" w:cs="Tahoma"/>
          <w:i/>
          <w:color w:val="000000" w:themeColor="text1"/>
          <w:sz w:val="20"/>
          <w:szCs w:val="20"/>
          <w:u w:val="single"/>
        </w:rPr>
        <w:t>Uwaga:</w:t>
      </w:r>
    </w:p>
    <w:p w14:paraId="5E0DC927" w14:textId="205D3CD4" w:rsidR="008010BE" w:rsidRPr="007C6EC4" w:rsidRDefault="00B63B08" w:rsidP="007C6EC4">
      <w:pPr>
        <w:autoSpaceDE w:val="0"/>
        <w:autoSpaceDN w:val="0"/>
        <w:adjustRightInd w:val="0"/>
        <w:spacing w:after="240" w:line="360" w:lineRule="auto"/>
        <w:jc w:val="both"/>
        <w:outlineLvl w:val="3"/>
        <w:rPr>
          <w:rFonts w:ascii="Tahoma" w:hAnsi="Tahoma" w:cs="Tahoma"/>
          <w:i/>
          <w:color w:val="000000" w:themeColor="text1"/>
          <w:sz w:val="20"/>
          <w:szCs w:val="20"/>
        </w:rPr>
      </w:pPr>
      <w:r w:rsidRPr="008A129C">
        <w:rPr>
          <w:rFonts w:ascii="Tahoma" w:hAnsi="Tahoma" w:cs="Tahoma"/>
          <w:i/>
          <w:color w:val="000000" w:themeColor="text1"/>
          <w:sz w:val="20"/>
          <w:szCs w:val="20"/>
        </w:rPr>
        <w:t xml:space="preserve">Taryfa JGP może być przeliczona wg odpowiedniego </w:t>
      </w:r>
      <w:r w:rsidR="00852AFA">
        <w:rPr>
          <w:rFonts w:ascii="Tahoma" w:hAnsi="Tahoma" w:cs="Tahoma"/>
          <w:i/>
          <w:color w:val="000000" w:themeColor="text1"/>
          <w:sz w:val="20"/>
          <w:szCs w:val="20"/>
        </w:rPr>
        <w:t>współczynnika (modyfikatora taryfy)</w:t>
      </w:r>
      <w:r w:rsidR="00852AFA" w:rsidRPr="008A129C">
        <w:rPr>
          <w:rFonts w:ascii="Tahoma" w:hAnsi="Tahoma" w:cs="Tahoma"/>
          <w:i/>
          <w:color w:val="000000" w:themeColor="text1"/>
          <w:sz w:val="20"/>
          <w:szCs w:val="20"/>
        </w:rPr>
        <w:t xml:space="preserve"> </w:t>
      </w:r>
      <w:r w:rsidRPr="008A129C">
        <w:rPr>
          <w:rFonts w:ascii="Tahoma" w:hAnsi="Tahoma" w:cs="Tahoma"/>
          <w:i/>
          <w:color w:val="000000" w:themeColor="text1"/>
          <w:sz w:val="20"/>
          <w:szCs w:val="20"/>
        </w:rPr>
        <w:t>na zasadach opisanych w zarządzeniu i komunikacie XML</w:t>
      </w:r>
      <w:r w:rsidR="00034A67">
        <w:rPr>
          <w:rFonts w:ascii="Tahoma" w:hAnsi="Tahoma" w:cs="Tahoma"/>
          <w:i/>
          <w:color w:val="000000" w:themeColor="text1"/>
          <w:sz w:val="20"/>
          <w:szCs w:val="20"/>
        </w:rPr>
        <w:t xml:space="preserve"> SWIAD</w:t>
      </w:r>
      <w:r w:rsidRPr="008A129C">
        <w:rPr>
          <w:rFonts w:ascii="Tahoma" w:hAnsi="Tahoma" w:cs="Tahoma"/>
          <w:i/>
          <w:color w:val="000000" w:themeColor="text1"/>
          <w:sz w:val="20"/>
          <w:szCs w:val="20"/>
        </w:rPr>
        <w:t>.</w:t>
      </w:r>
    </w:p>
    <w:p w14:paraId="51EAB9B4" w14:textId="77777777" w:rsidR="007E5E20" w:rsidRPr="00E35740" w:rsidRDefault="00C730C4" w:rsidP="005C12CC">
      <w:pPr>
        <w:pStyle w:val="Akapitzlist"/>
        <w:numPr>
          <w:ilvl w:val="1"/>
          <w:numId w:val="7"/>
        </w:numPr>
        <w:tabs>
          <w:tab w:val="left" w:pos="567"/>
        </w:tabs>
        <w:spacing w:after="0" w:line="360" w:lineRule="auto"/>
        <w:jc w:val="both"/>
        <w:rPr>
          <w:rFonts w:ascii="Tahoma" w:hAnsi="Tahoma" w:cs="Tahoma"/>
          <w:b/>
          <w:color w:val="000000" w:themeColor="text1"/>
          <w:sz w:val="20"/>
          <w:szCs w:val="20"/>
        </w:rPr>
      </w:pPr>
      <w:r>
        <w:rPr>
          <w:rFonts w:ascii="Tahoma" w:hAnsi="Tahoma" w:cs="Tahoma"/>
          <w:b/>
          <w:color w:val="000000" w:themeColor="text1"/>
          <w:sz w:val="20"/>
          <w:szCs w:val="20"/>
        </w:rPr>
        <w:t xml:space="preserve">Wykazanie </w:t>
      </w:r>
      <w:r w:rsidR="004214CB" w:rsidRPr="00E35740">
        <w:rPr>
          <w:rFonts w:ascii="Tahoma" w:hAnsi="Tahoma" w:cs="Tahoma"/>
          <w:b/>
          <w:color w:val="000000" w:themeColor="text1"/>
          <w:sz w:val="20"/>
          <w:szCs w:val="20"/>
        </w:rPr>
        <w:t>JGP</w:t>
      </w:r>
      <w:r>
        <w:rPr>
          <w:rFonts w:ascii="Tahoma" w:hAnsi="Tahoma" w:cs="Tahoma"/>
          <w:b/>
          <w:color w:val="000000" w:themeColor="text1"/>
          <w:sz w:val="20"/>
          <w:szCs w:val="20"/>
        </w:rPr>
        <w:t xml:space="preserve"> do rozliczenia i sumowanie świadczeń do JGP</w:t>
      </w:r>
    </w:p>
    <w:p w14:paraId="34E314BE" w14:textId="1883AF3C" w:rsidR="003577A5" w:rsidRDefault="001C2D5D" w:rsidP="00ED5FE8">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Dla danej hospitalizacji możliwe jest wyznaczenie tylko jednej JGP. </w:t>
      </w:r>
      <w:r w:rsidRPr="00BD7ACD">
        <w:rPr>
          <w:rFonts w:ascii="Tahoma" w:hAnsi="Tahoma" w:cs="Tahoma"/>
          <w:color w:val="000000" w:themeColor="text1"/>
          <w:sz w:val="20"/>
          <w:szCs w:val="20"/>
        </w:rPr>
        <w:t xml:space="preserve">Wartość przy atrybucie </w:t>
      </w:r>
      <w:r w:rsidR="00BD7ACD" w:rsidRPr="00BD7ACD">
        <w:rPr>
          <w:rFonts w:ascii="Tahoma" w:hAnsi="Tahoma" w:cs="Tahoma"/>
          <w:color w:val="000000" w:themeColor="text1"/>
          <w:sz w:val="20"/>
          <w:szCs w:val="20"/>
        </w:rPr>
        <w:t>„</w:t>
      </w:r>
      <w:r w:rsidR="00C6553F" w:rsidRPr="00BD7ACD">
        <w:rPr>
          <w:rFonts w:ascii="Tahoma" w:hAnsi="Tahoma" w:cs="Tahoma"/>
          <w:color w:val="000000" w:themeColor="text1"/>
          <w:sz w:val="20"/>
          <w:szCs w:val="20"/>
        </w:rPr>
        <w:t>krotn-fakt</w:t>
      </w:r>
      <w:r w:rsidR="00BD7ACD" w:rsidRPr="00BD7ACD">
        <w:rPr>
          <w:rFonts w:ascii="Tahoma" w:hAnsi="Tahoma" w:cs="Tahoma"/>
          <w:color w:val="000000" w:themeColor="text1"/>
          <w:sz w:val="20"/>
          <w:szCs w:val="20"/>
        </w:rPr>
        <w:t>”</w:t>
      </w:r>
      <w:r w:rsidR="00C6553F" w:rsidRPr="00BD7ACD">
        <w:rPr>
          <w:rFonts w:ascii="Tahoma" w:hAnsi="Tahoma" w:cs="Tahoma"/>
          <w:color w:val="000000" w:themeColor="text1"/>
          <w:sz w:val="20"/>
          <w:szCs w:val="20"/>
        </w:rPr>
        <w:t xml:space="preserve"> </w:t>
      </w:r>
      <w:r w:rsidR="00825F85" w:rsidRPr="00BD7ACD">
        <w:rPr>
          <w:rFonts w:ascii="Tahoma" w:hAnsi="Tahoma" w:cs="Tahoma"/>
          <w:color w:val="000000" w:themeColor="text1"/>
          <w:sz w:val="20"/>
          <w:szCs w:val="20"/>
        </w:rPr>
        <w:br/>
      </w:r>
      <w:r w:rsidR="00C6553F" w:rsidRPr="00BD7ACD">
        <w:rPr>
          <w:rFonts w:ascii="Tahoma" w:hAnsi="Tahoma" w:cs="Tahoma"/>
          <w:color w:val="000000" w:themeColor="text1"/>
          <w:sz w:val="20"/>
          <w:szCs w:val="20"/>
        </w:rPr>
        <w:t xml:space="preserve">w elemencie </w:t>
      </w:r>
      <w:r w:rsidR="00BD7ACD" w:rsidRPr="00BD7ACD">
        <w:rPr>
          <w:rFonts w:ascii="Tahoma" w:hAnsi="Tahoma" w:cs="Tahoma"/>
          <w:color w:val="000000" w:themeColor="text1"/>
          <w:sz w:val="20"/>
          <w:szCs w:val="20"/>
        </w:rPr>
        <w:t>„</w:t>
      </w:r>
      <w:r w:rsidR="006C1ABF" w:rsidRPr="00365F2D">
        <w:rPr>
          <w:rFonts w:ascii="Tahoma" w:hAnsi="Tahoma" w:cs="Tahoma"/>
          <w:color w:val="000000" w:themeColor="text1"/>
          <w:sz w:val="20"/>
          <w:szCs w:val="20"/>
        </w:rPr>
        <w:t>pozycja-rozl</w:t>
      </w:r>
      <w:r w:rsidR="00BD7ACD" w:rsidRPr="00BD7ACD">
        <w:rPr>
          <w:rFonts w:ascii="Tahoma" w:hAnsi="Tahoma" w:cs="Tahoma"/>
          <w:color w:val="000000" w:themeColor="text1"/>
          <w:sz w:val="20"/>
          <w:szCs w:val="20"/>
        </w:rPr>
        <w:t>”</w:t>
      </w:r>
      <w:r w:rsidR="005C5114" w:rsidRPr="00BD7ACD">
        <w:rPr>
          <w:rFonts w:ascii="Tahoma" w:hAnsi="Tahoma" w:cs="Tahoma"/>
          <w:color w:val="000000" w:themeColor="text1"/>
          <w:sz w:val="20"/>
          <w:szCs w:val="20"/>
        </w:rPr>
        <w:t xml:space="preserve"> komunikatu XML</w:t>
      </w:r>
      <w:r w:rsidR="00BD7ACD" w:rsidRPr="00BD7ACD">
        <w:rPr>
          <w:rFonts w:ascii="Tahoma" w:hAnsi="Tahoma" w:cs="Tahoma"/>
          <w:color w:val="000000" w:themeColor="text1"/>
          <w:sz w:val="20"/>
          <w:szCs w:val="20"/>
        </w:rPr>
        <w:t xml:space="preserve"> SWIAD</w:t>
      </w:r>
      <w:r w:rsidR="005C5114" w:rsidRPr="00BD7ACD">
        <w:rPr>
          <w:rFonts w:ascii="Tahoma" w:hAnsi="Tahoma" w:cs="Tahoma"/>
          <w:color w:val="000000" w:themeColor="text1"/>
          <w:sz w:val="20"/>
          <w:szCs w:val="20"/>
        </w:rPr>
        <w:t xml:space="preserve"> powinna </w:t>
      </w:r>
      <w:r w:rsidR="00BD7ACD" w:rsidRPr="00BD7ACD">
        <w:rPr>
          <w:rFonts w:ascii="Tahoma" w:hAnsi="Tahoma" w:cs="Tahoma"/>
          <w:color w:val="000000" w:themeColor="text1"/>
          <w:sz w:val="20"/>
          <w:szCs w:val="20"/>
        </w:rPr>
        <w:t xml:space="preserve">zawsze </w:t>
      </w:r>
      <w:r w:rsidR="005C5114" w:rsidRPr="00BD7ACD">
        <w:rPr>
          <w:rFonts w:ascii="Tahoma" w:hAnsi="Tahoma" w:cs="Tahoma"/>
          <w:color w:val="000000" w:themeColor="text1"/>
          <w:sz w:val="20"/>
          <w:szCs w:val="20"/>
        </w:rPr>
        <w:t>wynosić 1.</w:t>
      </w:r>
      <w:r w:rsidR="005C5114" w:rsidRPr="00E35740">
        <w:rPr>
          <w:rFonts w:ascii="Tahoma" w:hAnsi="Tahoma" w:cs="Tahoma"/>
          <w:color w:val="000000" w:themeColor="text1"/>
          <w:sz w:val="20"/>
          <w:szCs w:val="20"/>
        </w:rPr>
        <w:t xml:space="preserve"> Do grupy możliwe jest sumowanie świadczeń towarzyszących</w:t>
      </w:r>
      <w:r w:rsidR="00C730C4">
        <w:rPr>
          <w:rFonts w:ascii="Tahoma" w:hAnsi="Tahoma" w:cs="Tahoma"/>
          <w:color w:val="000000" w:themeColor="text1"/>
          <w:sz w:val="20"/>
          <w:szCs w:val="20"/>
        </w:rPr>
        <w:t xml:space="preserve"> na zasa</w:t>
      </w:r>
      <w:r w:rsidR="003577A5">
        <w:rPr>
          <w:rFonts w:ascii="Tahoma" w:hAnsi="Tahoma" w:cs="Tahoma"/>
          <w:color w:val="000000" w:themeColor="text1"/>
          <w:sz w:val="20"/>
          <w:szCs w:val="20"/>
        </w:rPr>
        <w:t xml:space="preserve">dach określonych w </w:t>
      </w:r>
      <w:r w:rsidR="003A23B3">
        <w:rPr>
          <w:rFonts w:ascii="Tahoma" w:hAnsi="Tahoma" w:cs="Tahoma"/>
          <w:color w:val="000000" w:themeColor="text1"/>
          <w:sz w:val="20"/>
          <w:szCs w:val="20"/>
        </w:rPr>
        <w:t>zarządzeniach Prezesa NFZ</w:t>
      </w:r>
      <w:r w:rsidR="003577A5">
        <w:rPr>
          <w:rFonts w:ascii="Tahoma" w:hAnsi="Tahoma" w:cs="Tahoma"/>
          <w:color w:val="000000" w:themeColor="text1"/>
          <w:sz w:val="20"/>
          <w:szCs w:val="20"/>
        </w:rPr>
        <w:t>.</w:t>
      </w:r>
    </w:p>
    <w:p w14:paraId="069F9B83" w14:textId="13F31043" w:rsidR="003577A5" w:rsidRPr="00365F2D" w:rsidRDefault="003577A5" w:rsidP="00ED5FE8">
      <w:pPr>
        <w:spacing w:after="0" w:line="360" w:lineRule="auto"/>
        <w:jc w:val="both"/>
        <w:rPr>
          <w:rFonts w:ascii="Tahoma" w:hAnsi="Tahoma" w:cs="Tahoma"/>
          <w:color w:val="000000" w:themeColor="text1"/>
          <w:sz w:val="20"/>
          <w:szCs w:val="20"/>
        </w:rPr>
      </w:pPr>
      <w:r w:rsidRPr="00365F2D">
        <w:rPr>
          <w:rFonts w:ascii="Tahoma" w:hAnsi="Tahoma" w:cs="Tahoma"/>
          <w:color w:val="000000" w:themeColor="text1"/>
          <w:sz w:val="20"/>
          <w:szCs w:val="20"/>
        </w:rPr>
        <w:t xml:space="preserve">W przypadkach określonych w </w:t>
      </w:r>
      <w:r w:rsidR="00BC302E" w:rsidRPr="00365F2D">
        <w:rPr>
          <w:rFonts w:ascii="Tahoma" w:hAnsi="Tahoma" w:cs="Tahoma"/>
          <w:color w:val="000000" w:themeColor="text1"/>
          <w:sz w:val="20"/>
          <w:szCs w:val="20"/>
        </w:rPr>
        <w:t>z</w:t>
      </w:r>
      <w:r w:rsidRPr="00365F2D">
        <w:rPr>
          <w:rFonts w:ascii="Tahoma" w:hAnsi="Tahoma" w:cs="Tahoma"/>
          <w:color w:val="000000" w:themeColor="text1"/>
          <w:sz w:val="20"/>
          <w:szCs w:val="20"/>
        </w:rPr>
        <w:t>arządzeni</w:t>
      </w:r>
      <w:r w:rsidR="00BC302E" w:rsidRPr="00365F2D">
        <w:rPr>
          <w:rFonts w:ascii="Tahoma" w:hAnsi="Tahoma" w:cs="Tahoma"/>
          <w:color w:val="000000" w:themeColor="text1"/>
          <w:sz w:val="20"/>
          <w:szCs w:val="20"/>
        </w:rPr>
        <w:t>ach</w:t>
      </w:r>
      <w:r w:rsidRPr="00365F2D">
        <w:rPr>
          <w:rFonts w:ascii="Tahoma" w:hAnsi="Tahoma" w:cs="Tahoma"/>
          <w:color w:val="000000" w:themeColor="text1"/>
          <w:sz w:val="20"/>
          <w:szCs w:val="20"/>
        </w:rPr>
        <w:t xml:space="preserve"> Prezesa NFZ</w:t>
      </w:r>
      <w:r w:rsidR="00BC302E" w:rsidRPr="00365F2D">
        <w:rPr>
          <w:rFonts w:ascii="Tahoma" w:hAnsi="Tahoma" w:cs="Tahoma"/>
          <w:color w:val="000000" w:themeColor="text1"/>
          <w:sz w:val="20"/>
          <w:szCs w:val="20"/>
        </w:rPr>
        <w:t>,</w:t>
      </w:r>
      <w:r w:rsidRPr="00365F2D">
        <w:rPr>
          <w:rFonts w:ascii="Tahoma" w:hAnsi="Tahoma" w:cs="Tahoma"/>
          <w:color w:val="000000" w:themeColor="text1"/>
          <w:sz w:val="20"/>
          <w:szCs w:val="20"/>
        </w:rPr>
        <w:t xml:space="preserve"> wynikających z ogólnych warunków umowy, Prezes </w:t>
      </w:r>
      <w:r w:rsidR="00C9462B" w:rsidRPr="00365F2D">
        <w:rPr>
          <w:rFonts w:ascii="Tahoma" w:hAnsi="Tahoma" w:cs="Tahoma"/>
          <w:color w:val="000000" w:themeColor="text1"/>
          <w:sz w:val="20"/>
          <w:szCs w:val="20"/>
        </w:rPr>
        <w:t xml:space="preserve">Funduszu </w:t>
      </w:r>
      <w:r w:rsidRPr="00365F2D">
        <w:rPr>
          <w:rFonts w:ascii="Tahoma" w:hAnsi="Tahoma" w:cs="Tahoma"/>
          <w:color w:val="000000" w:themeColor="text1"/>
          <w:sz w:val="20"/>
          <w:szCs w:val="20"/>
        </w:rPr>
        <w:t>może zastosować współczynnik</w:t>
      </w:r>
      <w:r w:rsidR="00C9462B" w:rsidRPr="00365F2D">
        <w:rPr>
          <w:rFonts w:ascii="Tahoma" w:hAnsi="Tahoma" w:cs="Tahoma"/>
          <w:color w:val="000000" w:themeColor="text1"/>
          <w:sz w:val="20"/>
          <w:szCs w:val="20"/>
        </w:rPr>
        <w:t>i korygujące dla poszczególnych</w:t>
      </w:r>
      <w:r w:rsidRPr="00365F2D">
        <w:rPr>
          <w:rFonts w:ascii="Tahoma" w:hAnsi="Tahoma" w:cs="Tahoma"/>
          <w:color w:val="000000" w:themeColor="text1"/>
          <w:sz w:val="20"/>
          <w:szCs w:val="20"/>
        </w:rPr>
        <w:t>: grup świadczeniodawców, grup świadczeniobiorców</w:t>
      </w:r>
      <w:r w:rsidR="00C9462B" w:rsidRPr="00365F2D">
        <w:rPr>
          <w:rFonts w:ascii="Tahoma" w:hAnsi="Tahoma" w:cs="Tahoma"/>
          <w:color w:val="000000" w:themeColor="text1"/>
          <w:sz w:val="20"/>
          <w:szCs w:val="20"/>
        </w:rPr>
        <w:t>, grup świadczeń oraz grup osób wykonujących dany zawód medyczny</w:t>
      </w:r>
      <w:r w:rsidR="00BC302E" w:rsidRPr="00365F2D">
        <w:rPr>
          <w:rFonts w:ascii="Tahoma" w:hAnsi="Tahoma" w:cs="Tahoma"/>
          <w:color w:val="000000" w:themeColor="text1"/>
          <w:sz w:val="20"/>
          <w:szCs w:val="20"/>
        </w:rPr>
        <w:t>.</w:t>
      </w:r>
      <w:r w:rsidRPr="00365F2D">
        <w:rPr>
          <w:rFonts w:ascii="Tahoma" w:hAnsi="Tahoma" w:cs="Tahoma"/>
          <w:color w:val="000000" w:themeColor="text1"/>
          <w:sz w:val="20"/>
          <w:szCs w:val="20"/>
        </w:rPr>
        <w:t xml:space="preserve"> </w:t>
      </w:r>
      <w:r w:rsidR="00BC302E" w:rsidRPr="00365F2D">
        <w:rPr>
          <w:rFonts w:ascii="Tahoma" w:hAnsi="Tahoma" w:cs="Tahoma"/>
          <w:color w:val="000000" w:themeColor="text1"/>
          <w:sz w:val="20"/>
          <w:szCs w:val="20"/>
        </w:rPr>
        <w:t>W</w:t>
      </w:r>
      <w:r w:rsidRPr="00365F2D">
        <w:rPr>
          <w:rFonts w:ascii="Tahoma" w:hAnsi="Tahoma" w:cs="Tahoma"/>
          <w:color w:val="000000" w:themeColor="text1"/>
          <w:sz w:val="20"/>
          <w:szCs w:val="20"/>
        </w:rPr>
        <w:t xml:space="preserve">artość taryfy może być korygowana o wskazany </w:t>
      </w:r>
      <w:r w:rsidR="00C9462B" w:rsidRPr="00365F2D">
        <w:rPr>
          <w:rFonts w:ascii="Tahoma" w:hAnsi="Tahoma" w:cs="Tahoma"/>
          <w:color w:val="000000" w:themeColor="text1"/>
          <w:sz w:val="20"/>
          <w:szCs w:val="20"/>
        </w:rPr>
        <w:t xml:space="preserve">w </w:t>
      </w:r>
      <w:r w:rsidR="00BC302E" w:rsidRPr="00365F2D">
        <w:rPr>
          <w:rFonts w:ascii="Tahoma" w:hAnsi="Tahoma" w:cs="Tahoma"/>
          <w:color w:val="000000" w:themeColor="text1"/>
          <w:sz w:val="20"/>
          <w:szCs w:val="20"/>
        </w:rPr>
        <w:t>wspomnianych zarządzeniach</w:t>
      </w:r>
      <w:r w:rsidR="00C9462B" w:rsidRPr="00365F2D">
        <w:rPr>
          <w:rFonts w:ascii="Tahoma" w:hAnsi="Tahoma" w:cs="Tahoma"/>
          <w:color w:val="000000" w:themeColor="text1"/>
          <w:sz w:val="20"/>
          <w:szCs w:val="20"/>
        </w:rPr>
        <w:t xml:space="preserve"> </w:t>
      </w:r>
      <w:r w:rsidRPr="00365F2D">
        <w:rPr>
          <w:rFonts w:ascii="Tahoma" w:hAnsi="Tahoma" w:cs="Tahoma"/>
          <w:color w:val="000000" w:themeColor="text1"/>
          <w:sz w:val="20"/>
          <w:szCs w:val="20"/>
        </w:rPr>
        <w:t>współczynnik.</w:t>
      </w:r>
    </w:p>
    <w:p w14:paraId="73EF00EF" w14:textId="3A2FEA01" w:rsidR="0036545C" w:rsidRDefault="0036545C" w:rsidP="00ED5FE8">
      <w:pPr>
        <w:tabs>
          <w:tab w:val="left" w:pos="2240"/>
        </w:tabs>
        <w:rPr>
          <w:rFonts w:ascii="Tahoma" w:hAnsi="Tahoma" w:cs="Tahoma"/>
          <w:sz w:val="20"/>
          <w:szCs w:val="20"/>
        </w:rPr>
      </w:pPr>
    </w:p>
    <w:p w14:paraId="5B30FC22" w14:textId="77777777" w:rsidR="000103CA" w:rsidRDefault="000103CA" w:rsidP="00ED5FE8">
      <w:pPr>
        <w:tabs>
          <w:tab w:val="left" w:pos="2240"/>
        </w:tabs>
        <w:rPr>
          <w:rFonts w:ascii="Tahoma" w:hAnsi="Tahoma" w:cs="Tahoma"/>
          <w:sz w:val="20"/>
          <w:szCs w:val="20"/>
        </w:rPr>
      </w:pPr>
    </w:p>
    <w:p w14:paraId="25CA427D" w14:textId="02E9CF20" w:rsidR="00EE303A" w:rsidRPr="006D749E" w:rsidRDefault="00EF4F34" w:rsidP="00EF4F34">
      <w:pPr>
        <w:tabs>
          <w:tab w:val="left" w:pos="567"/>
        </w:tabs>
        <w:spacing w:after="0" w:line="360" w:lineRule="auto"/>
        <w:jc w:val="both"/>
        <w:rPr>
          <w:rFonts w:ascii="Tahoma" w:hAnsi="Tahoma" w:cs="Tahoma"/>
          <w:b/>
          <w:color w:val="000000" w:themeColor="text1"/>
          <w:sz w:val="20"/>
          <w:szCs w:val="20"/>
        </w:rPr>
      </w:pPr>
      <w:r w:rsidRPr="006D749E">
        <w:rPr>
          <w:rFonts w:ascii="Tahoma" w:hAnsi="Tahoma" w:cs="Tahoma"/>
          <w:b/>
          <w:color w:val="000000" w:themeColor="text1"/>
          <w:sz w:val="20"/>
          <w:szCs w:val="20"/>
        </w:rPr>
        <w:t>Załączniki:</w:t>
      </w:r>
    </w:p>
    <w:p w14:paraId="18BB6280" w14:textId="66A3B4DD" w:rsidR="00EF4F34" w:rsidRDefault="00EF4F34" w:rsidP="000103CA">
      <w:pPr>
        <w:pStyle w:val="Akapitzlist"/>
        <w:numPr>
          <w:ilvl w:val="0"/>
          <w:numId w:val="48"/>
        </w:numPr>
        <w:tabs>
          <w:tab w:val="left" w:pos="2610"/>
        </w:tabs>
        <w:spacing w:line="360" w:lineRule="auto"/>
        <w:rPr>
          <w:rFonts w:ascii="Tahoma" w:hAnsi="Tahoma" w:cs="Tahoma"/>
          <w:sz w:val="20"/>
          <w:szCs w:val="20"/>
        </w:rPr>
      </w:pPr>
      <w:r>
        <w:rPr>
          <w:rFonts w:ascii="Tahoma" w:hAnsi="Tahoma" w:cs="Tahoma"/>
          <w:sz w:val="20"/>
          <w:szCs w:val="20"/>
        </w:rPr>
        <w:t>Wykaz specjalności komórek</w:t>
      </w:r>
    </w:p>
    <w:p w14:paraId="3618EF4C" w14:textId="38E049A0" w:rsidR="00EF4F34" w:rsidRPr="00EF4F34" w:rsidRDefault="00150950" w:rsidP="000103CA">
      <w:pPr>
        <w:pStyle w:val="Akapitzlist"/>
        <w:numPr>
          <w:ilvl w:val="0"/>
          <w:numId w:val="48"/>
        </w:numPr>
        <w:tabs>
          <w:tab w:val="left" w:pos="2610"/>
        </w:tabs>
        <w:spacing w:after="0" w:line="360" w:lineRule="auto"/>
        <w:ind w:left="714" w:hanging="357"/>
        <w:contextualSpacing w:val="0"/>
        <w:rPr>
          <w:rFonts w:ascii="Tahoma" w:hAnsi="Tahoma" w:cs="Tahoma"/>
          <w:sz w:val="20"/>
          <w:szCs w:val="20"/>
        </w:rPr>
      </w:pPr>
      <w:r>
        <w:rPr>
          <w:rFonts w:ascii="Tahoma" w:hAnsi="Tahoma" w:cs="Tahoma"/>
          <w:sz w:val="20"/>
          <w:szCs w:val="20"/>
        </w:rPr>
        <w:t>Wykaz rang procedur medycznych</w:t>
      </w:r>
    </w:p>
    <w:sectPr w:rsidR="00EF4F34" w:rsidRPr="00EF4F34" w:rsidSect="00A31A29">
      <w:pgSz w:w="11907" w:h="16839" w:code="9"/>
      <w:pgMar w:top="1440" w:right="1077" w:bottom="1440" w:left="1077"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5907F" w14:textId="77777777" w:rsidR="00A4119E" w:rsidRDefault="00A4119E" w:rsidP="00550B37">
      <w:pPr>
        <w:spacing w:after="0" w:line="240" w:lineRule="auto"/>
      </w:pPr>
      <w:r>
        <w:separator/>
      </w:r>
    </w:p>
  </w:endnote>
  <w:endnote w:type="continuationSeparator" w:id="0">
    <w:p w14:paraId="611DDEBB" w14:textId="77777777" w:rsidR="00A4119E" w:rsidRDefault="00A4119E" w:rsidP="0055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DEDC" w14:textId="77777777" w:rsidR="0036545C" w:rsidRDefault="00B3013C" w:rsidP="001F5437">
    <w:pPr>
      <w:pStyle w:val="Stopka"/>
      <w:pBdr>
        <w:top w:val="single" w:sz="4" w:space="1" w:color="auto"/>
      </w:pBdr>
      <w:tabs>
        <w:tab w:val="clear" w:pos="4536"/>
        <w:tab w:val="clear" w:pos="9072"/>
        <w:tab w:val="center" w:pos="4819"/>
        <w:tab w:val="right" w:pos="9638"/>
      </w:tabs>
      <w:rPr>
        <w:rFonts w:ascii="Tahoma" w:hAnsi="Tahoma" w:cs="Tahoma"/>
        <w:sz w:val="16"/>
        <w:szCs w:val="16"/>
      </w:rPr>
    </w:pPr>
    <w:r w:rsidRPr="001F5437">
      <w:rPr>
        <w:rFonts w:ascii="Tahoma" w:hAnsi="Tahoma" w:cs="Tahoma"/>
        <w:sz w:val="16"/>
        <w:szCs w:val="16"/>
      </w:rPr>
      <w:tab/>
    </w:r>
    <w:r w:rsidRPr="001F5437">
      <w:rPr>
        <w:rFonts w:ascii="Tahoma" w:hAnsi="Tahoma" w:cs="Tahoma"/>
        <w:sz w:val="16"/>
        <w:szCs w:val="16"/>
      </w:rPr>
      <w:tab/>
    </w:r>
  </w:p>
  <w:p w14:paraId="71FA8B5E" w14:textId="6AD578EE" w:rsidR="00B3013C" w:rsidRPr="001F5437" w:rsidRDefault="0036545C" w:rsidP="001F5437">
    <w:pPr>
      <w:pStyle w:val="Stopka"/>
      <w:pBdr>
        <w:top w:val="single" w:sz="4" w:space="1" w:color="auto"/>
      </w:pBdr>
      <w:tabs>
        <w:tab w:val="clear" w:pos="4536"/>
        <w:tab w:val="clear" w:pos="9072"/>
        <w:tab w:val="center" w:pos="4819"/>
        <w:tab w:val="right" w:pos="9638"/>
      </w:tabs>
      <w:rPr>
        <w:rFonts w:ascii="Tahoma" w:hAnsi="Tahoma" w:cs="Tahoma"/>
        <w:sz w:val="16"/>
        <w:szCs w:val="16"/>
      </w:rPr>
    </w:pPr>
    <w:r>
      <w:rPr>
        <w:rFonts w:ascii="Tahoma" w:hAnsi="Tahoma" w:cs="Tahoma"/>
        <w:sz w:val="16"/>
        <w:szCs w:val="16"/>
      </w:rPr>
      <w:tab/>
    </w:r>
    <w:r>
      <w:rPr>
        <w:rFonts w:ascii="Tahoma" w:hAnsi="Tahoma" w:cs="Tahoma"/>
        <w:sz w:val="16"/>
        <w:szCs w:val="16"/>
      </w:rPr>
      <w:tab/>
    </w:r>
    <w:r w:rsidR="00B3013C" w:rsidRPr="001F5437">
      <w:rPr>
        <w:rFonts w:ascii="Tahoma" w:hAnsi="Tahoma" w:cs="Tahoma"/>
        <w:b/>
        <w:sz w:val="16"/>
        <w:szCs w:val="16"/>
      </w:rPr>
      <w:t xml:space="preserve">Strona </w:t>
    </w:r>
    <w:r w:rsidR="008C09B1" w:rsidRPr="001F5437">
      <w:rPr>
        <w:rFonts w:ascii="Tahoma" w:hAnsi="Tahoma" w:cs="Tahoma"/>
        <w:b/>
        <w:sz w:val="16"/>
        <w:szCs w:val="16"/>
      </w:rPr>
      <w:fldChar w:fldCharType="begin"/>
    </w:r>
    <w:r w:rsidR="00B3013C" w:rsidRPr="001F5437">
      <w:rPr>
        <w:rFonts w:ascii="Tahoma" w:hAnsi="Tahoma" w:cs="Tahoma"/>
        <w:b/>
        <w:sz w:val="16"/>
        <w:szCs w:val="16"/>
      </w:rPr>
      <w:instrText xml:space="preserve"> PAGE </w:instrText>
    </w:r>
    <w:r w:rsidR="008C09B1" w:rsidRPr="001F5437">
      <w:rPr>
        <w:rFonts w:ascii="Tahoma" w:hAnsi="Tahoma" w:cs="Tahoma"/>
        <w:b/>
        <w:sz w:val="16"/>
        <w:szCs w:val="16"/>
      </w:rPr>
      <w:fldChar w:fldCharType="separate"/>
    </w:r>
    <w:r w:rsidR="00425480">
      <w:rPr>
        <w:rFonts w:ascii="Tahoma" w:hAnsi="Tahoma" w:cs="Tahoma"/>
        <w:b/>
        <w:noProof/>
        <w:sz w:val="16"/>
        <w:szCs w:val="16"/>
      </w:rPr>
      <w:t>2</w:t>
    </w:r>
    <w:r w:rsidR="008C09B1" w:rsidRPr="001F5437">
      <w:rPr>
        <w:rFonts w:ascii="Tahoma" w:hAnsi="Tahoma" w:cs="Tahoma"/>
        <w:b/>
        <w:sz w:val="16"/>
        <w:szCs w:val="16"/>
      </w:rPr>
      <w:fldChar w:fldCharType="end"/>
    </w:r>
    <w:r w:rsidR="00B3013C" w:rsidRPr="001F5437">
      <w:rPr>
        <w:rFonts w:ascii="Tahoma" w:hAnsi="Tahoma" w:cs="Tahoma"/>
        <w:b/>
        <w:sz w:val="16"/>
        <w:szCs w:val="16"/>
      </w:rPr>
      <w:t xml:space="preserve"> z </w:t>
    </w:r>
    <w:r w:rsidR="008C09B1" w:rsidRPr="001F5437">
      <w:rPr>
        <w:rFonts w:ascii="Tahoma" w:hAnsi="Tahoma" w:cs="Tahoma"/>
        <w:b/>
        <w:sz w:val="16"/>
        <w:szCs w:val="16"/>
      </w:rPr>
      <w:fldChar w:fldCharType="begin"/>
    </w:r>
    <w:r w:rsidR="00B3013C" w:rsidRPr="001F5437">
      <w:rPr>
        <w:rFonts w:ascii="Tahoma" w:hAnsi="Tahoma" w:cs="Tahoma"/>
        <w:b/>
        <w:sz w:val="16"/>
        <w:szCs w:val="16"/>
      </w:rPr>
      <w:instrText xml:space="preserve"> NUMPAGES  </w:instrText>
    </w:r>
    <w:r w:rsidR="008C09B1" w:rsidRPr="001F5437">
      <w:rPr>
        <w:rFonts w:ascii="Tahoma" w:hAnsi="Tahoma" w:cs="Tahoma"/>
        <w:b/>
        <w:sz w:val="16"/>
        <w:szCs w:val="16"/>
      </w:rPr>
      <w:fldChar w:fldCharType="separate"/>
    </w:r>
    <w:r w:rsidR="00425480">
      <w:rPr>
        <w:rFonts w:ascii="Tahoma" w:hAnsi="Tahoma" w:cs="Tahoma"/>
        <w:b/>
        <w:noProof/>
        <w:sz w:val="16"/>
        <w:szCs w:val="16"/>
      </w:rPr>
      <w:t>14</w:t>
    </w:r>
    <w:r w:rsidR="008C09B1" w:rsidRPr="001F5437">
      <w:rPr>
        <w:rFonts w:ascii="Tahoma" w:hAnsi="Tahoma" w:cs="Tahoma"/>
        <w:b/>
        <w:sz w:val="16"/>
        <w:szCs w:val="16"/>
      </w:rPr>
      <w:fldChar w:fldCharType="end"/>
    </w:r>
  </w:p>
  <w:p w14:paraId="33C1828B" w14:textId="77777777" w:rsidR="00B3013C" w:rsidRDefault="00B301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49A3" w14:textId="77777777" w:rsidR="00B3013C" w:rsidRDefault="00B3013C" w:rsidP="00F727F4">
    <w:pPr>
      <w:pStyle w:val="Stopka"/>
      <w:tabs>
        <w:tab w:val="clear" w:pos="4536"/>
        <w:tab w:val="clear" w:pos="9072"/>
        <w:tab w:val="center" w:pos="4819"/>
        <w:tab w:val="right" w:pos="9638"/>
      </w:tabs>
    </w:pPr>
    <w:r>
      <w:rPr>
        <w:b/>
        <w:sz w:val="28"/>
        <w:szCs w:val="28"/>
      </w:rPr>
      <w:tab/>
    </w:r>
  </w:p>
  <w:p w14:paraId="522C97AE" w14:textId="77777777" w:rsidR="00B3013C" w:rsidRDefault="00B30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71477" w14:textId="77777777" w:rsidR="00A4119E" w:rsidRDefault="00A4119E" w:rsidP="00550B37">
      <w:pPr>
        <w:spacing w:after="0" w:line="240" w:lineRule="auto"/>
      </w:pPr>
      <w:r>
        <w:separator/>
      </w:r>
    </w:p>
  </w:footnote>
  <w:footnote w:type="continuationSeparator" w:id="0">
    <w:p w14:paraId="6BECAF1B" w14:textId="77777777" w:rsidR="00A4119E" w:rsidRDefault="00A4119E" w:rsidP="00550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52D88" w14:textId="09AAFA47" w:rsidR="00B3013C" w:rsidRDefault="00C06516" w:rsidP="00A9686C">
    <w:pPr>
      <w:pStyle w:val="Nagwek"/>
      <w:tabs>
        <w:tab w:val="clear" w:pos="4536"/>
        <w:tab w:val="clear" w:pos="9072"/>
        <w:tab w:val="center" w:pos="4819"/>
      </w:tabs>
      <w:jc w:val="center"/>
      <w:rPr>
        <w:b/>
        <w:color w:val="000000"/>
        <w:spacing w:val="4"/>
        <w:sz w:val="44"/>
        <w:szCs w:val="44"/>
      </w:rPr>
    </w:pPr>
    <w:r w:rsidRPr="00780DD7">
      <w:rPr>
        <w:rFonts w:ascii="Verdana" w:hAnsi="Verdana" w:cs="Arial"/>
        <w:noProof/>
        <w:lang w:eastAsia="pl-PL"/>
      </w:rPr>
      <w:drawing>
        <wp:anchor distT="0" distB="0" distL="114300" distR="114300" simplePos="0" relativeHeight="251659264" behindDoc="0" locked="0" layoutInCell="1" allowOverlap="1" wp14:anchorId="62B77002" wp14:editId="4BAD9B43">
          <wp:simplePos x="0" y="0"/>
          <wp:positionH relativeFrom="margin">
            <wp:posOffset>4466209</wp:posOffset>
          </wp:positionH>
          <wp:positionV relativeFrom="paragraph">
            <wp:posOffset>-236855</wp:posOffset>
          </wp:positionV>
          <wp:extent cx="1621731" cy="618171"/>
          <wp:effectExtent l="0" t="0" r="0" b="0"/>
          <wp:wrapNone/>
          <wp:docPr id="5" name="Obraz 5" descr="C:\Users\radoslaw.murawski\AppData\Local\Temp\Temp1_4917_logo NFZ.zip\logo NFZ\jpg\nfz_logo_A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oslaw.murawski\AppData\Local\Temp\Temp1_4917_logo NFZ.zip\logo NFZ\jpg\nfz_logo_A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1731" cy="618171"/>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pacing w:val="4"/>
        <w:sz w:val="44"/>
        <w:szCs w:val="44"/>
        <w:lang w:eastAsia="pl-PL"/>
      </w:rPr>
      <w:drawing>
        <wp:inline distT="0" distB="0" distL="0" distR="0" wp14:anchorId="2B5635AB" wp14:editId="57146331">
          <wp:extent cx="6127115" cy="624840"/>
          <wp:effectExtent l="0" t="0" r="6985"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7115" cy="624840"/>
                  </a:xfrm>
                  <a:prstGeom prst="rect">
                    <a:avLst/>
                  </a:prstGeom>
                  <a:noFill/>
                </pic:spPr>
              </pic:pic>
            </a:graphicData>
          </a:graphic>
        </wp:inline>
      </w:drawing>
    </w:r>
  </w:p>
  <w:p w14:paraId="3F077800" w14:textId="77777777" w:rsidR="00A9686C" w:rsidRPr="00A9686C" w:rsidRDefault="00A9686C" w:rsidP="00C06516">
    <w:pPr>
      <w:pStyle w:val="Nagwek"/>
      <w:tabs>
        <w:tab w:val="clear" w:pos="4536"/>
        <w:tab w:val="clear" w:pos="9072"/>
        <w:tab w:val="center" w:pos="4819"/>
      </w:tabs>
      <w:rPr>
        <w:b/>
        <w:color w:val="000000"/>
        <w:spacing w:val="4"/>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6FFB" w14:textId="77777777" w:rsidR="00B3013C" w:rsidRDefault="00B3013C">
    <w:pPr>
      <w:pStyle w:val="Nagwek"/>
    </w:pPr>
    <w:r>
      <w:rPr>
        <w:b/>
        <w:noProof/>
        <w:color w:val="000000"/>
        <w:spacing w:val="4"/>
        <w:sz w:val="44"/>
        <w:szCs w:val="44"/>
        <w:lang w:eastAsia="pl-PL"/>
      </w:rPr>
      <w:drawing>
        <wp:inline distT="0" distB="0" distL="0" distR="0" wp14:anchorId="66FA765D" wp14:editId="319BA9B9">
          <wp:extent cx="6114415" cy="524510"/>
          <wp:effectExtent l="19050" t="0" r="635"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114415" cy="5245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AF0573C"/>
    <w:lvl w:ilvl="0">
      <w:numFmt w:val="bullet"/>
      <w:lvlText w:val="*"/>
      <w:lvlJc w:val="left"/>
    </w:lvl>
  </w:abstractNum>
  <w:abstractNum w:abstractNumId="1" w15:restartNumberingAfterBreak="0">
    <w:nsid w:val="03016047"/>
    <w:multiLevelType w:val="multilevel"/>
    <w:tmpl w:val="12B897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B7364"/>
    <w:multiLevelType w:val="hybridMultilevel"/>
    <w:tmpl w:val="CA9EC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63CDB"/>
    <w:multiLevelType w:val="multilevel"/>
    <w:tmpl w:val="4E3A6D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B84445"/>
    <w:multiLevelType w:val="hybridMultilevel"/>
    <w:tmpl w:val="BF78CF22"/>
    <w:lvl w:ilvl="0" w:tplc="3AD67A8C">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0ACC6B80"/>
    <w:multiLevelType w:val="hybridMultilevel"/>
    <w:tmpl w:val="AF827F40"/>
    <w:lvl w:ilvl="0" w:tplc="3258C396">
      <w:start w:val="1"/>
      <w:numFmt w:val="bullet"/>
      <w:lvlText w:val="•"/>
      <w:lvlJc w:val="left"/>
      <w:pPr>
        <w:tabs>
          <w:tab w:val="num" w:pos="720"/>
        </w:tabs>
        <w:ind w:left="720" w:hanging="360"/>
      </w:pPr>
      <w:rPr>
        <w:rFonts w:ascii="Times New Roman" w:hAnsi="Times New Roman" w:hint="default"/>
      </w:rPr>
    </w:lvl>
    <w:lvl w:ilvl="1" w:tplc="0212C0E8">
      <w:start w:val="806"/>
      <w:numFmt w:val="bullet"/>
      <w:lvlText w:val="•"/>
      <w:lvlJc w:val="left"/>
      <w:pPr>
        <w:tabs>
          <w:tab w:val="num" w:pos="1440"/>
        </w:tabs>
        <w:ind w:left="1440" w:hanging="360"/>
      </w:pPr>
      <w:rPr>
        <w:rFonts w:ascii="Times New Roman" w:hAnsi="Times New Roman" w:hint="default"/>
      </w:rPr>
    </w:lvl>
    <w:lvl w:ilvl="2" w:tplc="FDC4D202" w:tentative="1">
      <w:start w:val="1"/>
      <w:numFmt w:val="bullet"/>
      <w:lvlText w:val="•"/>
      <w:lvlJc w:val="left"/>
      <w:pPr>
        <w:tabs>
          <w:tab w:val="num" w:pos="2160"/>
        </w:tabs>
        <w:ind w:left="2160" w:hanging="360"/>
      </w:pPr>
      <w:rPr>
        <w:rFonts w:ascii="Times New Roman" w:hAnsi="Times New Roman" w:hint="default"/>
      </w:rPr>
    </w:lvl>
    <w:lvl w:ilvl="3" w:tplc="2820A62C" w:tentative="1">
      <w:start w:val="1"/>
      <w:numFmt w:val="bullet"/>
      <w:lvlText w:val="•"/>
      <w:lvlJc w:val="left"/>
      <w:pPr>
        <w:tabs>
          <w:tab w:val="num" w:pos="2880"/>
        </w:tabs>
        <w:ind w:left="2880" w:hanging="360"/>
      </w:pPr>
      <w:rPr>
        <w:rFonts w:ascii="Times New Roman" w:hAnsi="Times New Roman" w:hint="default"/>
      </w:rPr>
    </w:lvl>
    <w:lvl w:ilvl="4" w:tplc="682856F8" w:tentative="1">
      <w:start w:val="1"/>
      <w:numFmt w:val="bullet"/>
      <w:lvlText w:val="•"/>
      <w:lvlJc w:val="left"/>
      <w:pPr>
        <w:tabs>
          <w:tab w:val="num" w:pos="3600"/>
        </w:tabs>
        <w:ind w:left="3600" w:hanging="360"/>
      </w:pPr>
      <w:rPr>
        <w:rFonts w:ascii="Times New Roman" w:hAnsi="Times New Roman" w:hint="default"/>
      </w:rPr>
    </w:lvl>
    <w:lvl w:ilvl="5" w:tplc="03063608" w:tentative="1">
      <w:start w:val="1"/>
      <w:numFmt w:val="bullet"/>
      <w:lvlText w:val="•"/>
      <w:lvlJc w:val="left"/>
      <w:pPr>
        <w:tabs>
          <w:tab w:val="num" w:pos="4320"/>
        </w:tabs>
        <w:ind w:left="4320" w:hanging="360"/>
      </w:pPr>
      <w:rPr>
        <w:rFonts w:ascii="Times New Roman" w:hAnsi="Times New Roman" w:hint="default"/>
      </w:rPr>
    </w:lvl>
    <w:lvl w:ilvl="6" w:tplc="22463992" w:tentative="1">
      <w:start w:val="1"/>
      <w:numFmt w:val="bullet"/>
      <w:lvlText w:val="•"/>
      <w:lvlJc w:val="left"/>
      <w:pPr>
        <w:tabs>
          <w:tab w:val="num" w:pos="5040"/>
        </w:tabs>
        <w:ind w:left="5040" w:hanging="360"/>
      </w:pPr>
      <w:rPr>
        <w:rFonts w:ascii="Times New Roman" w:hAnsi="Times New Roman" w:hint="default"/>
      </w:rPr>
    </w:lvl>
    <w:lvl w:ilvl="7" w:tplc="27B2252E" w:tentative="1">
      <w:start w:val="1"/>
      <w:numFmt w:val="bullet"/>
      <w:lvlText w:val="•"/>
      <w:lvlJc w:val="left"/>
      <w:pPr>
        <w:tabs>
          <w:tab w:val="num" w:pos="5760"/>
        </w:tabs>
        <w:ind w:left="5760" w:hanging="360"/>
      </w:pPr>
      <w:rPr>
        <w:rFonts w:ascii="Times New Roman" w:hAnsi="Times New Roman" w:hint="default"/>
      </w:rPr>
    </w:lvl>
    <w:lvl w:ilvl="8" w:tplc="9BE2A6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D5363E1"/>
    <w:multiLevelType w:val="hybridMultilevel"/>
    <w:tmpl w:val="3EE2F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760BD2"/>
    <w:multiLevelType w:val="multilevel"/>
    <w:tmpl w:val="D43A48F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DC208EB"/>
    <w:multiLevelType w:val="singleLevel"/>
    <w:tmpl w:val="ACCECF8C"/>
    <w:lvl w:ilvl="0">
      <w:start w:val="1"/>
      <w:numFmt w:val="upperRoman"/>
      <w:lvlText w:val="%1."/>
      <w:legacy w:legacy="1" w:legacySpace="0" w:legacyIndent="706"/>
      <w:lvlJc w:val="left"/>
      <w:rPr>
        <w:rFonts w:ascii="Arial" w:hAnsi="Arial" w:cs="Arial" w:hint="default"/>
      </w:rPr>
    </w:lvl>
  </w:abstractNum>
  <w:abstractNum w:abstractNumId="9" w15:restartNumberingAfterBreak="0">
    <w:nsid w:val="15144D4A"/>
    <w:multiLevelType w:val="hybridMultilevel"/>
    <w:tmpl w:val="9BDE43F0"/>
    <w:lvl w:ilvl="0" w:tplc="2C68E408">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1395A"/>
    <w:multiLevelType w:val="hybridMultilevel"/>
    <w:tmpl w:val="C1C88F38"/>
    <w:lvl w:ilvl="0" w:tplc="E08AB924">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9A432E"/>
    <w:multiLevelType w:val="hybridMultilevel"/>
    <w:tmpl w:val="5B0A0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AB67BE"/>
    <w:multiLevelType w:val="hybridMultilevel"/>
    <w:tmpl w:val="C1C88F38"/>
    <w:lvl w:ilvl="0" w:tplc="E08AB924">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66231"/>
    <w:multiLevelType w:val="hybridMultilevel"/>
    <w:tmpl w:val="E7E49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C121F2"/>
    <w:multiLevelType w:val="hybridMultilevel"/>
    <w:tmpl w:val="010452E6"/>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C87BA0"/>
    <w:multiLevelType w:val="hybridMultilevel"/>
    <w:tmpl w:val="F83A4B42"/>
    <w:lvl w:ilvl="0" w:tplc="0415000F">
      <w:start w:val="1"/>
      <w:numFmt w:val="decimal"/>
      <w:lvlText w:val="%1."/>
      <w:lvlJc w:val="left"/>
      <w:pPr>
        <w:tabs>
          <w:tab w:val="num" w:pos="1474"/>
        </w:tabs>
        <w:ind w:left="1474" w:hanging="377"/>
      </w:pPr>
      <w:rPr>
        <w:rFonts w:hint="default"/>
      </w:rPr>
    </w:lvl>
    <w:lvl w:ilvl="1" w:tplc="04150019" w:tentative="1">
      <w:start w:val="1"/>
      <w:numFmt w:val="lowerLetter"/>
      <w:lvlText w:val="%2."/>
      <w:lvlJc w:val="left"/>
      <w:pPr>
        <w:tabs>
          <w:tab w:val="num" w:pos="2177"/>
        </w:tabs>
        <w:ind w:left="2177" w:hanging="360"/>
      </w:pPr>
      <w:rPr>
        <w:rFonts w:cs="Times New Roman"/>
      </w:rPr>
    </w:lvl>
    <w:lvl w:ilvl="2" w:tplc="0415001B" w:tentative="1">
      <w:start w:val="1"/>
      <w:numFmt w:val="lowerRoman"/>
      <w:lvlText w:val="%3."/>
      <w:lvlJc w:val="right"/>
      <w:pPr>
        <w:tabs>
          <w:tab w:val="num" w:pos="2897"/>
        </w:tabs>
        <w:ind w:left="2897" w:hanging="180"/>
      </w:pPr>
      <w:rPr>
        <w:rFonts w:cs="Times New Roman"/>
      </w:rPr>
    </w:lvl>
    <w:lvl w:ilvl="3" w:tplc="0415000F" w:tentative="1">
      <w:start w:val="1"/>
      <w:numFmt w:val="decimal"/>
      <w:lvlText w:val="%4."/>
      <w:lvlJc w:val="left"/>
      <w:pPr>
        <w:tabs>
          <w:tab w:val="num" w:pos="3617"/>
        </w:tabs>
        <w:ind w:left="3617" w:hanging="360"/>
      </w:pPr>
      <w:rPr>
        <w:rFonts w:cs="Times New Roman"/>
      </w:rPr>
    </w:lvl>
    <w:lvl w:ilvl="4" w:tplc="04150019" w:tentative="1">
      <w:start w:val="1"/>
      <w:numFmt w:val="lowerLetter"/>
      <w:lvlText w:val="%5."/>
      <w:lvlJc w:val="left"/>
      <w:pPr>
        <w:tabs>
          <w:tab w:val="num" w:pos="4337"/>
        </w:tabs>
        <w:ind w:left="4337" w:hanging="360"/>
      </w:pPr>
      <w:rPr>
        <w:rFonts w:cs="Times New Roman"/>
      </w:rPr>
    </w:lvl>
    <w:lvl w:ilvl="5" w:tplc="0415001B" w:tentative="1">
      <w:start w:val="1"/>
      <w:numFmt w:val="lowerRoman"/>
      <w:lvlText w:val="%6."/>
      <w:lvlJc w:val="right"/>
      <w:pPr>
        <w:tabs>
          <w:tab w:val="num" w:pos="5057"/>
        </w:tabs>
        <w:ind w:left="5057" w:hanging="180"/>
      </w:pPr>
      <w:rPr>
        <w:rFonts w:cs="Times New Roman"/>
      </w:rPr>
    </w:lvl>
    <w:lvl w:ilvl="6" w:tplc="0415000F" w:tentative="1">
      <w:start w:val="1"/>
      <w:numFmt w:val="decimal"/>
      <w:lvlText w:val="%7."/>
      <w:lvlJc w:val="left"/>
      <w:pPr>
        <w:tabs>
          <w:tab w:val="num" w:pos="5777"/>
        </w:tabs>
        <w:ind w:left="5777" w:hanging="360"/>
      </w:pPr>
      <w:rPr>
        <w:rFonts w:cs="Times New Roman"/>
      </w:rPr>
    </w:lvl>
    <w:lvl w:ilvl="7" w:tplc="04150019" w:tentative="1">
      <w:start w:val="1"/>
      <w:numFmt w:val="lowerLetter"/>
      <w:lvlText w:val="%8."/>
      <w:lvlJc w:val="left"/>
      <w:pPr>
        <w:tabs>
          <w:tab w:val="num" w:pos="6497"/>
        </w:tabs>
        <w:ind w:left="6497" w:hanging="360"/>
      </w:pPr>
      <w:rPr>
        <w:rFonts w:cs="Times New Roman"/>
      </w:rPr>
    </w:lvl>
    <w:lvl w:ilvl="8" w:tplc="0415001B" w:tentative="1">
      <w:start w:val="1"/>
      <w:numFmt w:val="lowerRoman"/>
      <w:lvlText w:val="%9."/>
      <w:lvlJc w:val="right"/>
      <w:pPr>
        <w:tabs>
          <w:tab w:val="num" w:pos="7217"/>
        </w:tabs>
        <w:ind w:left="7217" w:hanging="180"/>
      </w:pPr>
      <w:rPr>
        <w:rFonts w:cs="Times New Roman"/>
      </w:rPr>
    </w:lvl>
  </w:abstractNum>
  <w:abstractNum w:abstractNumId="16" w15:restartNumberingAfterBreak="0">
    <w:nsid w:val="2E7627D8"/>
    <w:multiLevelType w:val="multilevel"/>
    <w:tmpl w:val="27EE296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FCE2D44"/>
    <w:multiLevelType w:val="hybridMultilevel"/>
    <w:tmpl w:val="865C1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7C2065"/>
    <w:multiLevelType w:val="hybridMultilevel"/>
    <w:tmpl w:val="EB6AC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8E45EB"/>
    <w:multiLevelType w:val="hybridMultilevel"/>
    <w:tmpl w:val="01B600D4"/>
    <w:lvl w:ilvl="0" w:tplc="1E96CB16">
      <w:start w:val="1"/>
      <w:numFmt w:val="decimal"/>
      <w:lvlText w:val="%1)"/>
      <w:lvlJc w:val="left"/>
      <w:pPr>
        <w:tabs>
          <w:tab w:val="num" w:pos="740"/>
        </w:tabs>
        <w:ind w:left="740" w:hanging="377"/>
      </w:pPr>
      <w:rPr>
        <w:rFonts w:cs="Times New Roman" w:hint="default"/>
      </w:rPr>
    </w:lvl>
    <w:lvl w:ilvl="1" w:tplc="04150019" w:tentative="1">
      <w:start w:val="1"/>
      <w:numFmt w:val="lowerLetter"/>
      <w:lvlText w:val="%2."/>
      <w:lvlJc w:val="left"/>
      <w:pPr>
        <w:tabs>
          <w:tab w:val="num" w:pos="1443"/>
        </w:tabs>
        <w:ind w:left="1443" w:hanging="360"/>
      </w:pPr>
      <w:rPr>
        <w:rFonts w:cs="Times New Roman"/>
      </w:rPr>
    </w:lvl>
    <w:lvl w:ilvl="2" w:tplc="0415001B" w:tentative="1">
      <w:start w:val="1"/>
      <w:numFmt w:val="lowerRoman"/>
      <w:lvlText w:val="%3."/>
      <w:lvlJc w:val="right"/>
      <w:pPr>
        <w:tabs>
          <w:tab w:val="num" w:pos="2163"/>
        </w:tabs>
        <w:ind w:left="2163" w:hanging="180"/>
      </w:pPr>
      <w:rPr>
        <w:rFonts w:cs="Times New Roman"/>
      </w:rPr>
    </w:lvl>
    <w:lvl w:ilvl="3" w:tplc="0415000F" w:tentative="1">
      <w:start w:val="1"/>
      <w:numFmt w:val="decimal"/>
      <w:lvlText w:val="%4."/>
      <w:lvlJc w:val="left"/>
      <w:pPr>
        <w:tabs>
          <w:tab w:val="num" w:pos="2883"/>
        </w:tabs>
        <w:ind w:left="2883" w:hanging="360"/>
      </w:pPr>
      <w:rPr>
        <w:rFonts w:cs="Times New Roman"/>
      </w:rPr>
    </w:lvl>
    <w:lvl w:ilvl="4" w:tplc="04150019" w:tentative="1">
      <w:start w:val="1"/>
      <w:numFmt w:val="lowerLetter"/>
      <w:lvlText w:val="%5."/>
      <w:lvlJc w:val="left"/>
      <w:pPr>
        <w:tabs>
          <w:tab w:val="num" w:pos="3603"/>
        </w:tabs>
        <w:ind w:left="3603" w:hanging="360"/>
      </w:pPr>
      <w:rPr>
        <w:rFonts w:cs="Times New Roman"/>
      </w:rPr>
    </w:lvl>
    <w:lvl w:ilvl="5" w:tplc="0415001B" w:tentative="1">
      <w:start w:val="1"/>
      <w:numFmt w:val="lowerRoman"/>
      <w:lvlText w:val="%6."/>
      <w:lvlJc w:val="right"/>
      <w:pPr>
        <w:tabs>
          <w:tab w:val="num" w:pos="4323"/>
        </w:tabs>
        <w:ind w:left="4323" w:hanging="180"/>
      </w:pPr>
      <w:rPr>
        <w:rFonts w:cs="Times New Roman"/>
      </w:rPr>
    </w:lvl>
    <w:lvl w:ilvl="6" w:tplc="0415000F" w:tentative="1">
      <w:start w:val="1"/>
      <w:numFmt w:val="decimal"/>
      <w:lvlText w:val="%7."/>
      <w:lvlJc w:val="left"/>
      <w:pPr>
        <w:tabs>
          <w:tab w:val="num" w:pos="5043"/>
        </w:tabs>
        <w:ind w:left="5043" w:hanging="360"/>
      </w:pPr>
      <w:rPr>
        <w:rFonts w:cs="Times New Roman"/>
      </w:rPr>
    </w:lvl>
    <w:lvl w:ilvl="7" w:tplc="04150019" w:tentative="1">
      <w:start w:val="1"/>
      <w:numFmt w:val="lowerLetter"/>
      <w:lvlText w:val="%8."/>
      <w:lvlJc w:val="left"/>
      <w:pPr>
        <w:tabs>
          <w:tab w:val="num" w:pos="5763"/>
        </w:tabs>
        <w:ind w:left="5763" w:hanging="360"/>
      </w:pPr>
      <w:rPr>
        <w:rFonts w:cs="Times New Roman"/>
      </w:rPr>
    </w:lvl>
    <w:lvl w:ilvl="8" w:tplc="0415001B" w:tentative="1">
      <w:start w:val="1"/>
      <w:numFmt w:val="lowerRoman"/>
      <w:lvlText w:val="%9."/>
      <w:lvlJc w:val="right"/>
      <w:pPr>
        <w:tabs>
          <w:tab w:val="num" w:pos="6483"/>
        </w:tabs>
        <w:ind w:left="6483" w:hanging="180"/>
      </w:pPr>
      <w:rPr>
        <w:rFonts w:cs="Times New Roman"/>
      </w:rPr>
    </w:lvl>
  </w:abstractNum>
  <w:abstractNum w:abstractNumId="20" w15:restartNumberingAfterBreak="0">
    <w:nsid w:val="36E93EC2"/>
    <w:multiLevelType w:val="hybridMultilevel"/>
    <w:tmpl w:val="8DD21ACE"/>
    <w:lvl w:ilvl="0" w:tplc="C5A6E4EC">
      <w:start w:val="1"/>
      <w:numFmt w:val="bullet"/>
      <w:lvlText w:val="•"/>
      <w:lvlJc w:val="left"/>
      <w:pPr>
        <w:tabs>
          <w:tab w:val="num" w:pos="720"/>
        </w:tabs>
        <w:ind w:left="720" w:hanging="360"/>
      </w:pPr>
      <w:rPr>
        <w:rFonts w:ascii="Times New Roman" w:hAnsi="Times New Roman" w:hint="default"/>
      </w:rPr>
    </w:lvl>
    <w:lvl w:ilvl="1" w:tplc="C12C4A4A" w:tentative="1">
      <w:start w:val="1"/>
      <w:numFmt w:val="bullet"/>
      <w:lvlText w:val="•"/>
      <w:lvlJc w:val="left"/>
      <w:pPr>
        <w:tabs>
          <w:tab w:val="num" w:pos="1440"/>
        </w:tabs>
        <w:ind w:left="1440" w:hanging="360"/>
      </w:pPr>
      <w:rPr>
        <w:rFonts w:ascii="Times New Roman" w:hAnsi="Times New Roman" w:hint="default"/>
      </w:rPr>
    </w:lvl>
    <w:lvl w:ilvl="2" w:tplc="7904FBAC" w:tentative="1">
      <w:start w:val="1"/>
      <w:numFmt w:val="bullet"/>
      <w:lvlText w:val="•"/>
      <w:lvlJc w:val="left"/>
      <w:pPr>
        <w:tabs>
          <w:tab w:val="num" w:pos="2160"/>
        </w:tabs>
        <w:ind w:left="2160" w:hanging="360"/>
      </w:pPr>
      <w:rPr>
        <w:rFonts w:ascii="Times New Roman" w:hAnsi="Times New Roman" w:hint="default"/>
      </w:rPr>
    </w:lvl>
    <w:lvl w:ilvl="3" w:tplc="88E41E9E" w:tentative="1">
      <w:start w:val="1"/>
      <w:numFmt w:val="bullet"/>
      <w:lvlText w:val="•"/>
      <w:lvlJc w:val="left"/>
      <w:pPr>
        <w:tabs>
          <w:tab w:val="num" w:pos="2880"/>
        </w:tabs>
        <w:ind w:left="2880" w:hanging="360"/>
      </w:pPr>
      <w:rPr>
        <w:rFonts w:ascii="Times New Roman" w:hAnsi="Times New Roman" w:hint="default"/>
      </w:rPr>
    </w:lvl>
    <w:lvl w:ilvl="4" w:tplc="DC94C068" w:tentative="1">
      <w:start w:val="1"/>
      <w:numFmt w:val="bullet"/>
      <w:lvlText w:val="•"/>
      <w:lvlJc w:val="left"/>
      <w:pPr>
        <w:tabs>
          <w:tab w:val="num" w:pos="3600"/>
        </w:tabs>
        <w:ind w:left="3600" w:hanging="360"/>
      </w:pPr>
      <w:rPr>
        <w:rFonts w:ascii="Times New Roman" w:hAnsi="Times New Roman" w:hint="default"/>
      </w:rPr>
    </w:lvl>
    <w:lvl w:ilvl="5" w:tplc="CB38A44C" w:tentative="1">
      <w:start w:val="1"/>
      <w:numFmt w:val="bullet"/>
      <w:lvlText w:val="•"/>
      <w:lvlJc w:val="left"/>
      <w:pPr>
        <w:tabs>
          <w:tab w:val="num" w:pos="4320"/>
        </w:tabs>
        <w:ind w:left="4320" w:hanging="360"/>
      </w:pPr>
      <w:rPr>
        <w:rFonts w:ascii="Times New Roman" w:hAnsi="Times New Roman" w:hint="default"/>
      </w:rPr>
    </w:lvl>
    <w:lvl w:ilvl="6" w:tplc="A3766EA8" w:tentative="1">
      <w:start w:val="1"/>
      <w:numFmt w:val="bullet"/>
      <w:lvlText w:val="•"/>
      <w:lvlJc w:val="left"/>
      <w:pPr>
        <w:tabs>
          <w:tab w:val="num" w:pos="5040"/>
        </w:tabs>
        <w:ind w:left="5040" w:hanging="360"/>
      </w:pPr>
      <w:rPr>
        <w:rFonts w:ascii="Times New Roman" w:hAnsi="Times New Roman" w:hint="default"/>
      </w:rPr>
    </w:lvl>
    <w:lvl w:ilvl="7" w:tplc="836C640E" w:tentative="1">
      <w:start w:val="1"/>
      <w:numFmt w:val="bullet"/>
      <w:lvlText w:val="•"/>
      <w:lvlJc w:val="left"/>
      <w:pPr>
        <w:tabs>
          <w:tab w:val="num" w:pos="5760"/>
        </w:tabs>
        <w:ind w:left="5760" w:hanging="360"/>
      </w:pPr>
      <w:rPr>
        <w:rFonts w:ascii="Times New Roman" w:hAnsi="Times New Roman" w:hint="default"/>
      </w:rPr>
    </w:lvl>
    <w:lvl w:ilvl="8" w:tplc="008C5CF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A3C57FB"/>
    <w:multiLevelType w:val="hybridMultilevel"/>
    <w:tmpl w:val="0DC6B8E0"/>
    <w:lvl w:ilvl="0" w:tplc="EAAEC782">
      <w:start w:val="1"/>
      <w:numFmt w:val="bullet"/>
      <w:lvlText w:val="•"/>
      <w:lvlJc w:val="left"/>
      <w:pPr>
        <w:tabs>
          <w:tab w:val="num" w:pos="720"/>
        </w:tabs>
        <w:ind w:left="720" w:hanging="360"/>
      </w:pPr>
      <w:rPr>
        <w:rFonts w:ascii="Times New Roman" w:hAnsi="Times New Roman" w:hint="default"/>
      </w:rPr>
    </w:lvl>
    <w:lvl w:ilvl="1" w:tplc="4A0C084E" w:tentative="1">
      <w:start w:val="1"/>
      <w:numFmt w:val="bullet"/>
      <w:lvlText w:val="•"/>
      <w:lvlJc w:val="left"/>
      <w:pPr>
        <w:tabs>
          <w:tab w:val="num" w:pos="1440"/>
        </w:tabs>
        <w:ind w:left="1440" w:hanging="360"/>
      </w:pPr>
      <w:rPr>
        <w:rFonts w:ascii="Times New Roman" w:hAnsi="Times New Roman" w:hint="default"/>
      </w:rPr>
    </w:lvl>
    <w:lvl w:ilvl="2" w:tplc="100A90E6" w:tentative="1">
      <w:start w:val="1"/>
      <w:numFmt w:val="bullet"/>
      <w:lvlText w:val="•"/>
      <w:lvlJc w:val="left"/>
      <w:pPr>
        <w:tabs>
          <w:tab w:val="num" w:pos="2160"/>
        </w:tabs>
        <w:ind w:left="2160" w:hanging="360"/>
      </w:pPr>
      <w:rPr>
        <w:rFonts w:ascii="Times New Roman" w:hAnsi="Times New Roman" w:hint="default"/>
      </w:rPr>
    </w:lvl>
    <w:lvl w:ilvl="3" w:tplc="581A4D88" w:tentative="1">
      <w:start w:val="1"/>
      <w:numFmt w:val="bullet"/>
      <w:lvlText w:val="•"/>
      <w:lvlJc w:val="left"/>
      <w:pPr>
        <w:tabs>
          <w:tab w:val="num" w:pos="2880"/>
        </w:tabs>
        <w:ind w:left="2880" w:hanging="360"/>
      </w:pPr>
      <w:rPr>
        <w:rFonts w:ascii="Times New Roman" w:hAnsi="Times New Roman" w:hint="default"/>
      </w:rPr>
    </w:lvl>
    <w:lvl w:ilvl="4" w:tplc="ED6029C4" w:tentative="1">
      <w:start w:val="1"/>
      <w:numFmt w:val="bullet"/>
      <w:lvlText w:val="•"/>
      <w:lvlJc w:val="left"/>
      <w:pPr>
        <w:tabs>
          <w:tab w:val="num" w:pos="3600"/>
        </w:tabs>
        <w:ind w:left="3600" w:hanging="360"/>
      </w:pPr>
      <w:rPr>
        <w:rFonts w:ascii="Times New Roman" w:hAnsi="Times New Roman" w:hint="default"/>
      </w:rPr>
    </w:lvl>
    <w:lvl w:ilvl="5" w:tplc="A190A118" w:tentative="1">
      <w:start w:val="1"/>
      <w:numFmt w:val="bullet"/>
      <w:lvlText w:val="•"/>
      <w:lvlJc w:val="left"/>
      <w:pPr>
        <w:tabs>
          <w:tab w:val="num" w:pos="4320"/>
        </w:tabs>
        <w:ind w:left="4320" w:hanging="360"/>
      </w:pPr>
      <w:rPr>
        <w:rFonts w:ascii="Times New Roman" w:hAnsi="Times New Roman" w:hint="default"/>
      </w:rPr>
    </w:lvl>
    <w:lvl w:ilvl="6" w:tplc="BC824A3E" w:tentative="1">
      <w:start w:val="1"/>
      <w:numFmt w:val="bullet"/>
      <w:lvlText w:val="•"/>
      <w:lvlJc w:val="left"/>
      <w:pPr>
        <w:tabs>
          <w:tab w:val="num" w:pos="5040"/>
        </w:tabs>
        <w:ind w:left="5040" w:hanging="360"/>
      </w:pPr>
      <w:rPr>
        <w:rFonts w:ascii="Times New Roman" w:hAnsi="Times New Roman" w:hint="default"/>
      </w:rPr>
    </w:lvl>
    <w:lvl w:ilvl="7" w:tplc="A5D6898C" w:tentative="1">
      <w:start w:val="1"/>
      <w:numFmt w:val="bullet"/>
      <w:lvlText w:val="•"/>
      <w:lvlJc w:val="left"/>
      <w:pPr>
        <w:tabs>
          <w:tab w:val="num" w:pos="5760"/>
        </w:tabs>
        <w:ind w:left="5760" w:hanging="360"/>
      </w:pPr>
      <w:rPr>
        <w:rFonts w:ascii="Times New Roman" w:hAnsi="Times New Roman" w:hint="default"/>
      </w:rPr>
    </w:lvl>
    <w:lvl w:ilvl="8" w:tplc="20E6601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D6638B0"/>
    <w:multiLevelType w:val="hybridMultilevel"/>
    <w:tmpl w:val="CCCEB22A"/>
    <w:lvl w:ilvl="0" w:tplc="04150019">
      <w:start w:val="1"/>
      <w:numFmt w:val="lowerLetter"/>
      <w:lvlText w:val="%1."/>
      <w:lvlJc w:val="left"/>
      <w:pPr>
        <w:tabs>
          <w:tab w:val="num" w:pos="1474"/>
        </w:tabs>
        <w:ind w:left="1474" w:hanging="377"/>
      </w:pPr>
      <w:rPr>
        <w:rFonts w:hint="default"/>
      </w:rPr>
    </w:lvl>
    <w:lvl w:ilvl="1" w:tplc="04150019" w:tentative="1">
      <w:start w:val="1"/>
      <w:numFmt w:val="lowerLetter"/>
      <w:lvlText w:val="%2."/>
      <w:lvlJc w:val="left"/>
      <w:pPr>
        <w:tabs>
          <w:tab w:val="num" w:pos="2177"/>
        </w:tabs>
        <w:ind w:left="2177" w:hanging="360"/>
      </w:pPr>
      <w:rPr>
        <w:rFonts w:cs="Times New Roman"/>
      </w:rPr>
    </w:lvl>
    <w:lvl w:ilvl="2" w:tplc="0415001B" w:tentative="1">
      <w:start w:val="1"/>
      <w:numFmt w:val="lowerRoman"/>
      <w:lvlText w:val="%3."/>
      <w:lvlJc w:val="right"/>
      <w:pPr>
        <w:tabs>
          <w:tab w:val="num" w:pos="2897"/>
        </w:tabs>
        <w:ind w:left="2897" w:hanging="180"/>
      </w:pPr>
      <w:rPr>
        <w:rFonts w:cs="Times New Roman"/>
      </w:rPr>
    </w:lvl>
    <w:lvl w:ilvl="3" w:tplc="0415000F" w:tentative="1">
      <w:start w:val="1"/>
      <w:numFmt w:val="decimal"/>
      <w:lvlText w:val="%4."/>
      <w:lvlJc w:val="left"/>
      <w:pPr>
        <w:tabs>
          <w:tab w:val="num" w:pos="3617"/>
        </w:tabs>
        <w:ind w:left="3617" w:hanging="360"/>
      </w:pPr>
      <w:rPr>
        <w:rFonts w:cs="Times New Roman"/>
      </w:rPr>
    </w:lvl>
    <w:lvl w:ilvl="4" w:tplc="04150019" w:tentative="1">
      <w:start w:val="1"/>
      <w:numFmt w:val="lowerLetter"/>
      <w:lvlText w:val="%5."/>
      <w:lvlJc w:val="left"/>
      <w:pPr>
        <w:tabs>
          <w:tab w:val="num" w:pos="4337"/>
        </w:tabs>
        <w:ind w:left="4337" w:hanging="360"/>
      </w:pPr>
      <w:rPr>
        <w:rFonts w:cs="Times New Roman"/>
      </w:rPr>
    </w:lvl>
    <w:lvl w:ilvl="5" w:tplc="0415001B" w:tentative="1">
      <w:start w:val="1"/>
      <w:numFmt w:val="lowerRoman"/>
      <w:lvlText w:val="%6."/>
      <w:lvlJc w:val="right"/>
      <w:pPr>
        <w:tabs>
          <w:tab w:val="num" w:pos="5057"/>
        </w:tabs>
        <w:ind w:left="5057" w:hanging="180"/>
      </w:pPr>
      <w:rPr>
        <w:rFonts w:cs="Times New Roman"/>
      </w:rPr>
    </w:lvl>
    <w:lvl w:ilvl="6" w:tplc="0415000F" w:tentative="1">
      <w:start w:val="1"/>
      <w:numFmt w:val="decimal"/>
      <w:lvlText w:val="%7."/>
      <w:lvlJc w:val="left"/>
      <w:pPr>
        <w:tabs>
          <w:tab w:val="num" w:pos="5777"/>
        </w:tabs>
        <w:ind w:left="5777" w:hanging="360"/>
      </w:pPr>
      <w:rPr>
        <w:rFonts w:cs="Times New Roman"/>
      </w:rPr>
    </w:lvl>
    <w:lvl w:ilvl="7" w:tplc="04150019" w:tentative="1">
      <w:start w:val="1"/>
      <w:numFmt w:val="lowerLetter"/>
      <w:lvlText w:val="%8."/>
      <w:lvlJc w:val="left"/>
      <w:pPr>
        <w:tabs>
          <w:tab w:val="num" w:pos="6497"/>
        </w:tabs>
        <w:ind w:left="6497" w:hanging="360"/>
      </w:pPr>
      <w:rPr>
        <w:rFonts w:cs="Times New Roman"/>
      </w:rPr>
    </w:lvl>
    <w:lvl w:ilvl="8" w:tplc="0415001B" w:tentative="1">
      <w:start w:val="1"/>
      <w:numFmt w:val="lowerRoman"/>
      <w:lvlText w:val="%9."/>
      <w:lvlJc w:val="right"/>
      <w:pPr>
        <w:tabs>
          <w:tab w:val="num" w:pos="7217"/>
        </w:tabs>
        <w:ind w:left="7217" w:hanging="180"/>
      </w:pPr>
      <w:rPr>
        <w:rFonts w:cs="Times New Roman"/>
      </w:rPr>
    </w:lvl>
  </w:abstractNum>
  <w:abstractNum w:abstractNumId="23" w15:restartNumberingAfterBreak="0">
    <w:nsid w:val="3DD31005"/>
    <w:multiLevelType w:val="hybridMultilevel"/>
    <w:tmpl w:val="93DAA8D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F74DF"/>
    <w:multiLevelType w:val="hybridMultilevel"/>
    <w:tmpl w:val="5B0A0800"/>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41B04593"/>
    <w:multiLevelType w:val="hybridMultilevel"/>
    <w:tmpl w:val="9DC64258"/>
    <w:lvl w:ilvl="0" w:tplc="0FE087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833992"/>
    <w:multiLevelType w:val="hybridMultilevel"/>
    <w:tmpl w:val="846A7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1C5729"/>
    <w:multiLevelType w:val="hybridMultilevel"/>
    <w:tmpl w:val="06400C56"/>
    <w:lvl w:ilvl="0" w:tplc="9D125D72">
      <w:start w:val="1"/>
      <w:numFmt w:val="bullet"/>
      <w:lvlText w:val="•"/>
      <w:lvlJc w:val="left"/>
      <w:pPr>
        <w:tabs>
          <w:tab w:val="num" w:pos="720"/>
        </w:tabs>
        <w:ind w:left="720" w:hanging="360"/>
      </w:pPr>
      <w:rPr>
        <w:rFonts w:ascii="Times New Roman" w:hAnsi="Times New Roman" w:hint="default"/>
      </w:rPr>
    </w:lvl>
    <w:lvl w:ilvl="1" w:tplc="71D43000" w:tentative="1">
      <w:start w:val="1"/>
      <w:numFmt w:val="bullet"/>
      <w:lvlText w:val="•"/>
      <w:lvlJc w:val="left"/>
      <w:pPr>
        <w:tabs>
          <w:tab w:val="num" w:pos="1440"/>
        </w:tabs>
        <w:ind w:left="1440" w:hanging="360"/>
      </w:pPr>
      <w:rPr>
        <w:rFonts w:ascii="Times New Roman" w:hAnsi="Times New Roman" w:hint="default"/>
      </w:rPr>
    </w:lvl>
    <w:lvl w:ilvl="2" w:tplc="C6E6FEEA" w:tentative="1">
      <w:start w:val="1"/>
      <w:numFmt w:val="bullet"/>
      <w:lvlText w:val="•"/>
      <w:lvlJc w:val="left"/>
      <w:pPr>
        <w:tabs>
          <w:tab w:val="num" w:pos="2160"/>
        </w:tabs>
        <w:ind w:left="2160" w:hanging="360"/>
      </w:pPr>
      <w:rPr>
        <w:rFonts w:ascii="Times New Roman" w:hAnsi="Times New Roman" w:hint="default"/>
      </w:rPr>
    </w:lvl>
    <w:lvl w:ilvl="3" w:tplc="F8A0D236" w:tentative="1">
      <w:start w:val="1"/>
      <w:numFmt w:val="bullet"/>
      <w:lvlText w:val="•"/>
      <w:lvlJc w:val="left"/>
      <w:pPr>
        <w:tabs>
          <w:tab w:val="num" w:pos="2880"/>
        </w:tabs>
        <w:ind w:left="2880" w:hanging="360"/>
      </w:pPr>
      <w:rPr>
        <w:rFonts w:ascii="Times New Roman" w:hAnsi="Times New Roman" w:hint="default"/>
      </w:rPr>
    </w:lvl>
    <w:lvl w:ilvl="4" w:tplc="D9CE6476" w:tentative="1">
      <w:start w:val="1"/>
      <w:numFmt w:val="bullet"/>
      <w:lvlText w:val="•"/>
      <w:lvlJc w:val="left"/>
      <w:pPr>
        <w:tabs>
          <w:tab w:val="num" w:pos="3600"/>
        </w:tabs>
        <w:ind w:left="3600" w:hanging="360"/>
      </w:pPr>
      <w:rPr>
        <w:rFonts w:ascii="Times New Roman" w:hAnsi="Times New Roman" w:hint="default"/>
      </w:rPr>
    </w:lvl>
    <w:lvl w:ilvl="5" w:tplc="92205478" w:tentative="1">
      <w:start w:val="1"/>
      <w:numFmt w:val="bullet"/>
      <w:lvlText w:val="•"/>
      <w:lvlJc w:val="left"/>
      <w:pPr>
        <w:tabs>
          <w:tab w:val="num" w:pos="4320"/>
        </w:tabs>
        <w:ind w:left="4320" w:hanging="360"/>
      </w:pPr>
      <w:rPr>
        <w:rFonts w:ascii="Times New Roman" w:hAnsi="Times New Roman" w:hint="default"/>
      </w:rPr>
    </w:lvl>
    <w:lvl w:ilvl="6" w:tplc="FC1A3A32" w:tentative="1">
      <w:start w:val="1"/>
      <w:numFmt w:val="bullet"/>
      <w:lvlText w:val="•"/>
      <w:lvlJc w:val="left"/>
      <w:pPr>
        <w:tabs>
          <w:tab w:val="num" w:pos="5040"/>
        </w:tabs>
        <w:ind w:left="5040" w:hanging="360"/>
      </w:pPr>
      <w:rPr>
        <w:rFonts w:ascii="Times New Roman" w:hAnsi="Times New Roman" w:hint="default"/>
      </w:rPr>
    </w:lvl>
    <w:lvl w:ilvl="7" w:tplc="E47E6A6E" w:tentative="1">
      <w:start w:val="1"/>
      <w:numFmt w:val="bullet"/>
      <w:lvlText w:val="•"/>
      <w:lvlJc w:val="left"/>
      <w:pPr>
        <w:tabs>
          <w:tab w:val="num" w:pos="5760"/>
        </w:tabs>
        <w:ind w:left="5760" w:hanging="360"/>
      </w:pPr>
      <w:rPr>
        <w:rFonts w:ascii="Times New Roman" w:hAnsi="Times New Roman" w:hint="default"/>
      </w:rPr>
    </w:lvl>
    <w:lvl w:ilvl="8" w:tplc="9EB290F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86F6E46"/>
    <w:multiLevelType w:val="hybridMultilevel"/>
    <w:tmpl w:val="87F08D54"/>
    <w:lvl w:ilvl="0" w:tplc="53F098B6">
      <w:start w:val="1"/>
      <w:numFmt w:val="bullet"/>
      <w:lvlText w:val="–"/>
      <w:lvlJc w:val="left"/>
      <w:pPr>
        <w:tabs>
          <w:tab w:val="num" w:pos="720"/>
        </w:tabs>
        <w:ind w:left="720" w:hanging="360"/>
      </w:pPr>
      <w:rPr>
        <w:rFonts w:ascii="Times New Roman" w:hAnsi="Times New Roman" w:hint="default"/>
      </w:rPr>
    </w:lvl>
    <w:lvl w:ilvl="1" w:tplc="084484E6">
      <w:start w:val="1"/>
      <w:numFmt w:val="bullet"/>
      <w:lvlText w:val="–"/>
      <w:lvlJc w:val="left"/>
      <w:pPr>
        <w:tabs>
          <w:tab w:val="num" w:pos="1440"/>
        </w:tabs>
        <w:ind w:left="1440" w:hanging="360"/>
      </w:pPr>
      <w:rPr>
        <w:rFonts w:ascii="Times New Roman" w:hAnsi="Times New Roman" w:hint="default"/>
      </w:rPr>
    </w:lvl>
    <w:lvl w:ilvl="2" w:tplc="EF6457B6" w:tentative="1">
      <w:start w:val="1"/>
      <w:numFmt w:val="bullet"/>
      <w:lvlText w:val="–"/>
      <w:lvlJc w:val="left"/>
      <w:pPr>
        <w:tabs>
          <w:tab w:val="num" w:pos="2160"/>
        </w:tabs>
        <w:ind w:left="2160" w:hanging="360"/>
      </w:pPr>
      <w:rPr>
        <w:rFonts w:ascii="Times New Roman" w:hAnsi="Times New Roman" w:hint="default"/>
      </w:rPr>
    </w:lvl>
    <w:lvl w:ilvl="3" w:tplc="4F7CC450" w:tentative="1">
      <w:start w:val="1"/>
      <w:numFmt w:val="bullet"/>
      <w:lvlText w:val="–"/>
      <w:lvlJc w:val="left"/>
      <w:pPr>
        <w:tabs>
          <w:tab w:val="num" w:pos="2880"/>
        </w:tabs>
        <w:ind w:left="2880" w:hanging="360"/>
      </w:pPr>
      <w:rPr>
        <w:rFonts w:ascii="Times New Roman" w:hAnsi="Times New Roman" w:hint="default"/>
      </w:rPr>
    </w:lvl>
    <w:lvl w:ilvl="4" w:tplc="E6FAAA0E" w:tentative="1">
      <w:start w:val="1"/>
      <w:numFmt w:val="bullet"/>
      <w:lvlText w:val="–"/>
      <w:lvlJc w:val="left"/>
      <w:pPr>
        <w:tabs>
          <w:tab w:val="num" w:pos="3600"/>
        </w:tabs>
        <w:ind w:left="3600" w:hanging="360"/>
      </w:pPr>
      <w:rPr>
        <w:rFonts w:ascii="Times New Roman" w:hAnsi="Times New Roman" w:hint="default"/>
      </w:rPr>
    </w:lvl>
    <w:lvl w:ilvl="5" w:tplc="50D2E68E" w:tentative="1">
      <w:start w:val="1"/>
      <w:numFmt w:val="bullet"/>
      <w:lvlText w:val="–"/>
      <w:lvlJc w:val="left"/>
      <w:pPr>
        <w:tabs>
          <w:tab w:val="num" w:pos="4320"/>
        </w:tabs>
        <w:ind w:left="4320" w:hanging="360"/>
      </w:pPr>
      <w:rPr>
        <w:rFonts w:ascii="Times New Roman" w:hAnsi="Times New Roman" w:hint="default"/>
      </w:rPr>
    </w:lvl>
    <w:lvl w:ilvl="6" w:tplc="56AC70FC" w:tentative="1">
      <w:start w:val="1"/>
      <w:numFmt w:val="bullet"/>
      <w:lvlText w:val="–"/>
      <w:lvlJc w:val="left"/>
      <w:pPr>
        <w:tabs>
          <w:tab w:val="num" w:pos="5040"/>
        </w:tabs>
        <w:ind w:left="5040" w:hanging="360"/>
      </w:pPr>
      <w:rPr>
        <w:rFonts w:ascii="Times New Roman" w:hAnsi="Times New Roman" w:hint="default"/>
      </w:rPr>
    </w:lvl>
    <w:lvl w:ilvl="7" w:tplc="D2CA2BAA" w:tentative="1">
      <w:start w:val="1"/>
      <w:numFmt w:val="bullet"/>
      <w:lvlText w:val="–"/>
      <w:lvlJc w:val="left"/>
      <w:pPr>
        <w:tabs>
          <w:tab w:val="num" w:pos="5760"/>
        </w:tabs>
        <w:ind w:left="5760" w:hanging="360"/>
      </w:pPr>
      <w:rPr>
        <w:rFonts w:ascii="Times New Roman" w:hAnsi="Times New Roman" w:hint="default"/>
      </w:rPr>
    </w:lvl>
    <w:lvl w:ilvl="8" w:tplc="7CBA5E2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8B1372F"/>
    <w:multiLevelType w:val="multilevel"/>
    <w:tmpl w:val="ABB82FF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8C24933"/>
    <w:multiLevelType w:val="hybridMultilevel"/>
    <w:tmpl w:val="CBA06C3A"/>
    <w:lvl w:ilvl="0" w:tplc="B906B0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0F6359"/>
    <w:multiLevelType w:val="hybridMultilevel"/>
    <w:tmpl w:val="9F1EF2C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5E3CAA"/>
    <w:multiLevelType w:val="hybridMultilevel"/>
    <w:tmpl w:val="04B040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C51E68"/>
    <w:multiLevelType w:val="hybridMultilevel"/>
    <w:tmpl w:val="5BE2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BA34FA"/>
    <w:multiLevelType w:val="hybridMultilevel"/>
    <w:tmpl w:val="A4746CF8"/>
    <w:lvl w:ilvl="0" w:tplc="2F0C5C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6C43AA5"/>
    <w:multiLevelType w:val="hybridMultilevel"/>
    <w:tmpl w:val="279CF242"/>
    <w:lvl w:ilvl="0" w:tplc="6FC67180">
      <w:start w:val="1"/>
      <w:numFmt w:val="bullet"/>
      <w:lvlText w:val="•"/>
      <w:lvlJc w:val="left"/>
      <w:pPr>
        <w:tabs>
          <w:tab w:val="num" w:pos="720"/>
        </w:tabs>
        <w:ind w:left="720" w:hanging="360"/>
      </w:pPr>
      <w:rPr>
        <w:rFonts w:ascii="Times New Roman" w:hAnsi="Times New Roman" w:hint="default"/>
      </w:rPr>
    </w:lvl>
    <w:lvl w:ilvl="1" w:tplc="A4084B9C" w:tentative="1">
      <w:start w:val="1"/>
      <w:numFmt w:val="bullet"/>
      <w:lvlText w:val="•"/>
      <w:lvlJc w:val="left"/>
      <w:pPr>
        <w:tabs>
          <w:tab w:val="num" w:pos="1440"/>
        </w:tabs>
        <w:ind w:left="1440" w:hanging="360"/>
      </w:pPr>
      <w:rPr>
        <w:rFonts w:ascii="Times New Roman" w:hAnsi="Times New Roman" w:hint="default"/>
      </w:rPr>
    </w:lvl>
    <w:lvl w:ilvl="2" w:tplc="1C58A80A" w:tentative="1">
      <w:start w:val="1"/>
      <w:numFmt w:val="bullet"/>
      <w:lvlText w:val="•"/>
      <w:lvlJc w:val="left"/>
      <w:pPr>
        <w:tabs>
          <w:tab w:val="num" w:pos="2160"/>
        </w:tabs>
        <w:ind w:left="2160" w:hanging="360"/>
      </w:pPr>
      <w:rPr>
        <w:rFonts w:ascii="Times New Roman" w:hAnsi="Times New Roman" w:hint="default"/>
      </w:rPr>
    </w:lvl>
    <w:lvl w:ilvl="3" w:tplc="239A5352" w:tentative="1">
      <w:start w:val="1"/>
      <w:numFmt w:val="bullet"/>
      <w:lvlText w:val="•"/>
      <w:lvlJc w:val="left"/>
      <w:pPr>
        <w:tabs>
          <w:tab w:val="num" w:pos="2880"/>
        </w:tabs>
        <w:ind w:left="2880" w:hanging="360"/>
      </w:pPr>
      <w:rPr>
        <w:rFonts w:ascii="Times New Roman" w:hAnsi="Times New Roman" w:hint="default"/>
      </w:rPr>
    </w:lvl>
    <w:lvl w:ilvl="4" w:tplc="C45A595C" w:tentative="1">
      <w:start w:val="1"/>
      <w:numFmt w:val="bullet"/>
      <w:lvlText w:val="•"/>
      <w:lvlJc w:val="left"/>
      <w:pPr>
        <w:tabs>
          <w:tab w:val="num" w:pos="3600"/>
        </w:tabs>
        <w:ind w:left="3600" w:hanging="360"/>
      </w:pPr>
      <w:rPr>
        <w:rFonts w:ascii="Times New Roman" w:hAnsi="Times New Roman" w:hint="default"/>
      </w:rPr>
    </w:lvl>
    <w:lvl w:ilvl="5" w:tplc="9C0CE8A6" w:tentative="1">
      <w:start w:val="1"/>
      <w:numFmt w:val="bullet"/>
      <w:lvlText w:val="•"/>
      <w:lvlJc w:val="left"/>
      <w:pPr>
        <w:tabs>
          <w:tab w:val="num" w:pos="4320"/>
        </w:tabs>
        <w:ind w:left="4320" w:hanging="360"/>
      </w:pPr>
      <w:rPr>
        <w:rFonts w:ascii="Times New Roman" w:hAnsi="Times New Roman" w:hint="default"/>
      </w:rPr>
    </w:lvl>
    <w:lvl w:ilvl="6" w:tplc="B9D470CC" w:tentative="1">
      <w:start w:val="1"/>
      <w:numFmt w:val="bullet"/>
      <w:lvlText w:val="•"/>
      <w:lvlJc w:val="left"/>
      <w:pPr>
        <w:tabs>
          <w:tab w:val="num" w:pos="5040"/>
        </w:tabs>
        <w:ind w:left="5040" w:hanging="360"/>
      </w:pPr>
      <w:rPr>
        <w:rFonts w:ascii="Times New Roman" w:hAnsi="Times New Roman" w:hint="default"/>
      </w:rPr>
    </w:lvl>
    <w:lvl w:ilvl="7" w:tplc="ACDAA35E" w:tentative="1">
      <w:start w:val="1"/>
      <w:numFmt w:val="bullet"/>
      <w:lvlText w:val="•"/>
      <w:lvlJc w:val="left"/>
      <w:pPr>
        <w:tabs>
          <w:tab w:val="num" w:pos="5760"/>
        </w:tabs>
        <w:ind w:left="5760" w:hanging="360"/>
      </w:pPr>
      <w:rPr>
        <w:rFonts w:ascii="Times New Roman" w:hAnsi="Times New Roman" w:hint="default"/>
      </w:rPr>
    </w:lvl>
    <w:lvl w:ilvl="8" w:tplc="C8AE58C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D0F384A"/>
    <w:multiLevelType w:val="hybridMultilevel"/>
    <w:tmpl w:val="6090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601B17"/>
    <w:multiLevelType w:val="hybridMultilevel"/>
    <w:tmpl w:val="114E2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7E3B"/>
    <w:multiLevelType w:val="hybridMultilevel"/>
    <w:tmpl w:val="CA9EC8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6A716A"/>
    <w:multiLevelType w:val="hybridMultilevel"/>
    <w:tmpl w:val="73C24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031D8B"/>
    <w:multiLevelType w:val="hybridMultilevel"/>
    <w:tmpl w:val="402A1242"/>
    <w:lvl w:ilvl="0" w:tplc="CA00F466">
      <w:start w:val="1"/>
      <w:numFmt w:val="bullet"/>
      <w:lvlText w:val="•"/>
      <w:lvlJc w:val="left"/>
      <w:pPr>
        <w:tabs>
          <w:tab w:val="num" w:pos="720"/>
        </w:tabs>
        <w:ind w:left="720" w:hanging="360"/>
      </w:pPr>
      <w:rPr>
        <w:rFonts w:ascii="Times New Roman" w:hAnsi="Times New Roman" w:hint="default"/>
      </w:rPr>
    </w:lvl>
    <w:lvl w:ilvl="1" w:tplc="ADA412FC">
      <w:start w:val="1"/>
      <w:numFmt w:val="bullet"/>
      <w:lvlText w:val="•"/>
      <w:lvlJc w:val="left"/>
      <w:pPr>
        <w:tabs>
          <w:tab w:val="num" w:pos="1440"/>
        </w:tabs>
        <w:ind w:left="1440" w:hanging="360"/>
      </w:pPr>
      <w:rPr>
        <w:rFonts w:ascii="Times New Roman" w:hAnsi="Times New Roman" w:hint="default"/>
      </w:rPr>
    </w:lvl>
    <w:lvl w:ilvl="2" w:tplc="8AD8F180" w:tentative="1">
      <w:start w:val="1"/>
      <w:numFmt w:val="bullet"/>
      <w:lvlText w:val="•"/>
      <w:lvlJc w:val="left"/>
      <w:pPr>
        <w:tabs>
          <w:tab w:val="num" w:pos="2160"/>
        </w:tabs>
        <w:ind w:left="2160" w:hanging="360"/>
      </w:pPr>
      <w:rPr>
        <w:rFonts w:ascii="Times New Roman" w:hAnsi="Times New Roman" w:hint="default"/>
      </w:rPr>
    </w:lvl>
    <w:lvl w:ilvl="3" w:tplc="796C8A44" w:tentative="1">
      <w:start w:val="1"/>
      <w:numFmt w:val="bullet"/>
      <w:lvlText w:val="•"/>
      <w:lvlJc w:val="left"/>
      <w:pPr>
        <w:tabs>
          <w:tab w:val="num" w:pos="2880"/>
        </w:tabs>
        <w:ind w:left="2880" w:hanging="360"/>
      </w:pPr>
      <w:rPr>
        <w:rFonts w:ascii="Times New Roman" w:hAnsi="Times New Roman" w:hint="default"/>
      </w:rPr>
    </w:lvl>
    <w:lvl w:ilvl="4" w:tplc="D410E7EA" w:tentative="1">
      <w:start w:val="1"/>
      <w:numFmt w:val="bullet"/>
      <w:lvlText w:val="•"/>
      <w:lvlJc w:val="left"/>
      <w:pPr>
        <w:tabs>
          <w:tab w:val="num" w:pos="3600"/>
        </w:tabs>
        <w:ind w:left="3600" w:hanging="360"/>
      </w:pPr>
      <w:rPr>
        <w:rFonts w:ascii="Times New Roman" w:hAnsi="Times New Roman" w:hint="default"/>
      </w:rPr>
    </w:lvl>
    <w:lvl w:ilvl="5" w:tplc="86E69006" w:tentative="1">
      <w:start w:val="1"/>
      <w:numFmt w:val="bullet"/>
      <w:lvlText w:val="•"/>
      <w:lvlJc w:val="left"/>
      <w:pPr>
        <w:tabs>
          <w:tab w:val="num" w:pos="4320"/>
        </w:tabs>
        <w:ind w:left="4320" w:hanging="360"/>
      </w:pPr>
      <w:rPr>
        <w:rFonts w:ascii="Times New Roman" w:hAnsi="Times New Roman" w:hint="default"/>
      </w:rPr>
    </w:lvl>
    <w:lvl w:ilvl="6" w:tplc="98FA1F48" w:tentative="1">
      <w:start w:val="1"/>
      <w:numFmt w:val="bullet"/>
      <w:lvlText w:val="•"/>
      <w:lvlJc w:val="left"/>
      <w:pPr>
        <w:tabs>
          <w:tab w:val="num" w:pos="5040"/>
        </w:tabs>
        <w:ind w:left="5040" w:hanging="360"/>
      </w:pPr>
      <w:rPr>
        <w:rFonts w:ascii="Times New Roman" w:hAnsi="Times New Roman" w:hint="default"/>
      </w:rPr>
    </w:lvl>
    <w:lvl w:ilvl="7" w:tplc="906AB0E2" w:tentative="1">
      <w:start w:val="1"/>
      <w:numFmt w:val="bullet"/>
      <w:lvlText w:val="•"/>
      <w:lvlJc w:val="left"/>
      <w:pPr>
        <w:tabs>
          <w:tab w:val="num" w:pos="5760"/>
        </w:tabs>
        <w:ind w:left="5760" w:hanging="360"/>
      </w:pPr>
      <w:rPr>
        <w:rFonts w:ascii="Times New Roman" w:hAnsi="Times New Roman" w:hint="default"/>
      </w:rPr>
    </w:lvl>
    <w:lvl w:ilvl="8" w:tplc="4BB846F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32358DC"/>
    <w:multiLevelType w:val="hybridMultilevel"/>
    <w:tmpl w:val="4A5E8272"/>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2E363C"/>
    <w:multiLevelType w:val="hybridMultilevel"/>
    <w:tmpl w:val="F752A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420F6D"/>
    <w:multiLevelType w:val="hybridMultilevel"/>
    <w:tmpl w:val="EA066D82"/>
    <w:lvl w:ilvl="0" w:tplc="7318CF86">
      <w:start w:val="1"/>
      <w:numFmt w:val="bullet"/>
      <w:lvlText w:val="•"/>
      <w:lvlJc w:val="left"/>
      <w:pPr>
        <w:tabs>
          <w:tab w:val="num" w:pos="720"/>
        </w:tabs>
        <w:ind w:left="720" w:hanging="360"/>
      </w:pPr>
      <w:rPr>
        <w:rFonts w:ascii="Times New Roman" w:hAnsi="Times New Roman" w:hint="default"/>
      </w:rPr>
    </w:lvl>
    <w:lvl w:ilvl="1" w:tplc="F64ED072" w:tentative="1">
      <w:start w:val="1"/>
      <w:numFmt w:val="bullet"/>
      <w:lvlText w:val="•"/>
      <w:lvlJc w:val="left"/>
      <w:pPr>
        <w:tabs>
          <w:tab w:val="num" w:pos="1440"/>
        </w:tabs>
        <w:ind w:left="1440" w:hanging="360"/>
      </w:pPr>
      <w:rPr>
        <w:rFonts w:ascii="Times New Roman" w:hAnsi="Times New Roman" w:hint="default"/>
      </w:rPr>
    </w:lvl>
    <w:lvl w:ilvl="2" w:tplc="6456AE64" w:tentative="1">
      <w:start w:val="1"/>
      <w:numFmt w:val="bullet"/>
      <w:lvlText w:val="•"/>
      <w:lvlJc w:val="left"/>
      <w:pPr>
        <w:tabs>
          <w:tab w:val="num" w:pos="2160"/>
        </w:tabs>
        <w:ind w:left="2160" w:hanging="360"/>
      </w:pPr>
      <w:rPr>
        <w:rFonts w:ascii="Times New Roman" w:hAnsi="Times New Roman" w:hint="default"/>
      </w:rPr>
    </w:lvl>
    <w:lvl w:ilvl="3" w:tplc="A54E35E8" w:tentative="1">
      <w:start w:val="1"/>
      <w:numFmt w:val="bullet"/>
      <w:lvlText w:val="•"/>
      <w:lvlJc w:val="left"/>
      <w:pPr>
        <w:tabs>
          <w:tab w:val="num" w:pos="2880"/>
        </w:tabs>
        <w:ind w:left="2880" w:hanging="360"/>
      </w:pPr>
      <w:rPr>
        <w:rFonts w:ascii="Times New Roman" w:hAnsi="Times New Roman" w:hint="default"/>
      </w:rPr>
    </w:lvl>
    <w:lvl w:ilvl="4" w:tplc="510810BA" w:tentative="1">
      <w:start w:val="1"/>
      <w:numFmt w:val="bullet"/>
      <w:lvlText w:val="•"/>
      <w:lvlJc w:val="left"/>
      <w:pPr>
        <w:tabs>
          <w:tab w:val="num" w:pos="3600"/>
        </w:tabs>
        <w:ind w:left="3600" w:hanging="360"/>
      </w:pPr>
      <w:rPr>
        <w:rFonts w:ascii="Times New Roman" w:hAnsi="Times New Roman" w:hint="default"/>
      </w:rPr>
    </w:lvl>
    <w:lvl w:ilvl="5" w:tplc="36E8B1AA" w:tentative="1">
      <w:start w:val="1"/>
      <w:numFmt w:val="bullet"/>
      <w:lvlText w:val="•"/>
      <w:lvlJc w:val="left"/>
      <w:pPr>
        <w:tabs>
          <w:tab w:val="num" w:pos="4320"/>
        </w:tabs>
        <w:ind w:left="4320" w:hanging="360"/>
      </w:pPr>
      <w:rPr>
        <w:rFonts w:ascii="Times New Roman" w:hAnsi="Times New Roman" w:hint="default"/>
      </w:rPr>
    </w:lvl>
    <w:lvl w:ilvl="6" w:tplc="67DCD352" w:tentative="1">
      <w:start w:val="1"/>
      <w:numFmt w:val="bullet"/>
      <w:lvlText w:val="•"/>
      <w:lvlJc w:val="left"/>
      <w:pPr>
        <w:tabs>
          <w:tab w:val="num" w:pos="5040"/>
        </w:tabs>
        <w:ind w:left="5040" w:hanging="360"/>
      </w:pPr>
      <w:rPr>
        <w:rFonts w:ascii="Times New Roman" w:hAnsi="Times New Roman" w:hint="default"/>
      </w:rPr>
    </w:lvl>
    <w:lvl w:ilvl="7" w:tplc="78F0132A" w:tentative="1">
      <w:start w:val="1"/>
      <w:numFmt w:val="bullet"/>
      <w:lvlText w:val="•"/>
      <w:lvlJc w:val="left"/>
      <w:pPr>
        <w:tabs>
          <w:tab w:val="num" w:pos="5760"/>
        </w:tabs>
        <w:ind w:left="5760" w:hanging="360"/>
      </w:pPr>
      <w:rPr>
        <w:rFonts w:ascii="Times New Roman" w:hAnsi="Times New Roman" w:hint="default"/>
      </w:rPr>
    </w:lvl>
    <w:lvl w:ilvl="8" w:tplc="7854AA3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1D3D36"/>
    <w:multiLevelType w:val="hybridMultilevel"/>
    <w:tmpl w:val="DE8C5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0"/>
    <w:lvlOverride w:ilvl="0">
      <w:lvl w:ilvl="0">
        <w:start w:val="65535"/>
        <w:numFmt w:val="bullet"/>
        <w:lvlText w:val="•"/>
        <w:legacy w:legacy="1" w:legacySpace="0" w:legacyIndent="345"/>
        <w:lvlJc w:val="left"/>
        <w:rPr>
          <w:rFonts w:ascii="Arial" w:hAnsi="Arial" w:cs="Arial" w:hint="default"/>
        </w:rPr>
      </w:lvl>
    </w:lvlOverride>
  </w:num>
  <w:num w:numId="4">
    <w:abstractNumId w:val="0"/>
    <w:lvlOverride w:ilvl="0">
      <w:lvl w:ilvl="0">
        <w:start w:val="65535"/>
        <w:numFmt w:val="bullet"/>
        <w:lvlText w:val="•"/>
        <w:legacy w:legacy="1" w:legacySpace="0" w:legacyIndent="346"/>
        <w:lvlJc w:val="left"/>
        <w:rPr>
          <w:rFonts w:ascii="Arial" w:hAnsi="Arial" w:cs="Arial" w:hint="default"/>
        </w:rPr>
      </w:lvl>
    </w:lvlOverride>
  </w:num>
  <w:num w:numId="5">
    <w:abstractNumId w:val="0"/>
    <w:lvlOverride w:ilvl="0">
      <w:lvl w:ilvl="0">
        <w:start w:val="65535"/>
        <w:numFmt w:val="bullet"/>
        <w:lvlText w:val="■"/>
        <w:legacy w:legacy="1" w:legacySpace="0" w:legacyIndent="346"/>
        <w:lvlJc w:val="left"/>
        <w:rPr>
          <w:rFonts w:ascii="Arial" w:hAnsi="Arial" w:cs="Arial" w:hint="default"/>
        </w:rPr>
      </w:lvl>
    </w:lvlOverride>
  </w:num>
  <w:num w:numId="6">
    <w:abstractNumId w:val="8"/>
  </w:num>
  <w:num w:numId="7">
    <w:abstractNumId w:val="16"/>
  </w:num>
  <w:num w:numId="8">
    <w:abstractNumId w:val="21"/>
  </w:num>
  <w:num w:numId="9">
    <w:abstractNumId w:val="43"/>
  </w:num>
  <w:num w:numId="10">
    <w:abstractNumId w:val="20"/>
  </w:num>
  <w:num w:numId="11">
    <w:abstractNumId w:val="27"/>
  </w:num>
  <w:num w:numId="12">
    <w:abstractNumId w:val="5"/>
  </w:num>
  <w:num w:numId="13">
    <w:abstractNumId w:val="28"/>
  </w:num>
  <w:num w:numId="14">
    <w:abstractNumId w:val="35"/>
  </w:num>
  <w:num w:numId="15">
    <w:abstractNumId w:val="24"/>
  </w:num>
  <w:num w:numId="16">
    <w:abstractNumId w:val="40"/>
  </w:num>
  <w:num w:numId="17">
    <w:abstractNumId w:val="44"/>
  </w:num>
  <w:num w:numId="18">
    <w:abstractNumId w:val="36"/>
  </w:num>
  <w:num w:numId="19">
    <w:abstractNumId w:val="10"/>
  </w:num>
  <w:num w:numId="20">
    <w:abstractNumId w:val="39"/>
  </w:num>
  <w:num w:numId="21">
    <w:abstractNumId w:val="42"/>
  </w:num>
  <w:num w:numId="22">
    <w:abstractNumId w:val="11"/>
  </w:num>
  <w:num w:numId="23">
    <w:abstractNumId w:val="30"/>
  </w:num>
  <w:num w:numId="24">
    <w:abstractNumId w:val="1"/>
  </w:num>
  <w:num w:numId="25">
    <w:abstractNumId w:val="32"/>
  </w:num>
  <w:num w:numId="26">
    <w:abstractNumId w:val="6"/>
  </w:num>
  <w:num w:numId="27">
    <w:abstractNumId w:val="4"/>
  </w:num>
  <w:num w:numId="28">
    <w:abstractNumId w:val="19"/>
  </w:num>
  <w:num w:numId="29">
    <w:abstractNumId w:val="38"/>
  </w:num>
  <w:num w:numId="30">
    <w:abstractNumId w:val="33"/>
  </w:num>
  <w:num w:numId="31">
    <w:abstractNumId w:val="2"/>
  </w:num>
  <w:num w:numId="32">
    <w:abstractNumId w:val="13"/>
  </w:num>
  <w:num w:numId="33">
    <w:abstractNumId w:val="34"/>
  </w:num>
  <w:num w:numId="34">
    <w:abstractNumId w:val="15"/>
  </w:num>
  <w:num w:numId="35">
    <w:abstractNumId w:val="22"/>
  </w:num>
  <w:num w:numId="36">
    <w:abstractNumId w:val="23"/>
  </w:num>
  <w:num w:numId="37">
    <w:abstractNumId w:val="31"/>
  </w:num>
  <w:num w:numId="38">
    <w:abstractNumId w:val="9"/>
  </w:num>
  <w:num w:numId="39">
    <w:abstractNumId w:val="12"/>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7"/>
  </w:num>
  <w:num w:numId="43">
    <w:abstractNumId w:val="7"/>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5"/>
  </w:num>
  <w:num w:numId="47">
    <w:abstractNumId w:val="29"/>
  </w:num>
  <w:num w:numId="48">
    <w:abstractNumId w:val="37"/>
  </w:num>
  <w:num w:numId="49">
    <w:abstractNumId w:val="4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72"/>
    <w:rsid w:val="00001971"/>
    <w:rsid w:val="00002E6F"/>
    <w:rsid w:val="0000398D"/>
    <w:rsid w:val="00004445"/>
    <w:rsid w:val="000047CF"/>
    <w:rsid w:val="00004BE6"/>
    <w:rsid w:val="00004BF2"/>
    <w:rsid w:val="00004CE9"/>
    <w:rsid w:val="000103CA"/>
    <w:rsid w:val="00010856"/>
    <w:rsid w:val="00010E6B"/>
    <w:rsid w:val="00011003"/>
    <w:rsid w:val="00012A4D"/>
    <w:rsid w:val="00012B50"/>
    <w:rsid w:val="00014016"/>
    <w:rsid w:val="00014915"/>
    <w:rsid w:val="0001509F"/>
    <w:rsid w:val="000150E2"/>
    <w:rsid w:val="00015373"/>
    <w:rsid w:val="000159DA"/>
    <w:rsid w:val="00015C3C"/>
    <w:rsid w:val="00015D23"/>
    <w:rsid w:val="00016F09"/>
    <w:rsid w:val="0001728E"/>
    <w:rsid w:val="000176CF"/>
    <w:rsid w:val="00022E86"/>
    <w:rsid w:val="00023502"/>
    <w:rsid w:val="00031509"/>
    <w:rsid w:val="00034361"/>
    <w:rsid w:val="00034A67"/>
    <w:rsid w:val="000354BF"/>
    <w:rsid w:val="00035FB9"/>
    <w:rsid w:val="00035FC2"/>
    <w:rsid w:val="0003770C"/>
    <w:rsid w:val="00037A93"/>
    <w:rsid w:val="000410D5"/>
    <w:rsid w:val="0004313A"/>
    <w:rsid w:val="000447C4"/>
    <w:rsid w:val="00044D72"/>
    <w:rsid w:val="000453A2"/>
    <w:rsid w:val="00045E58"/>
    <w:rsid w:val="00050690"/>
    <w:rsid w:val="00052DD5"/>
    <w:rsid w:val="000549C6"/>
    <w:rsid w:val="00054B22"/>
    <w:rsid w:val="0005573B"/>
    <w:rsid w:val="00056727"/>
    <w:rsid w:val="00056D79"/>
    <w:rsid w:val="000609F7"/>
    <w:rsid w:val="0006179A"/>
    <w:rsid w:val="00061DA1"/>
    <w:rsid w:val="000636DE"/>
    <w:rsid w:val="00063ADF"/>
    <w:rsid w:val="00065642"/>
    <w:rsid w:val="0006747B"/>
    <w:rsid w:val="0006772E"/>
    <w:rsid w:val="00067C55"/>
    <w:rsid w:val="00070ED9"/>
    <w:rsid w:val="00072A13"/>
    <w:rsid w:val="00073D7C"/>
    <w:rsid w:val="00073F79"/>
    <w:rsid w:val="00075072"/>
    <w:rsid w:val="00075594"/>
    <w:rsid w:val="0007593F"/>
    <w:rsid w:val="00076294"/>
    <w:rsid w:val="00076A92"/>
    <w:rsid w:val="00081652"/>
    <w:rsid w:val="00081BED"/>
    <w:rsid w:val="00081DE9"/>
    <w:rsid w:val="00082EA5"/>
    <w:rsid w:val="00083B59"/>
    <w:rsid w:val="00084B36"/>
    <w:rsid w:val="00084CEE"/>
    <w:rsid w:val="00085313"/>
    <w:rsid w:val="000862AB"/>
    <w:rsid w:val="00087CFF"/>
    <w:rsid w:val="00090ADF"/>
    <w:rsid w:val="00091B75"/>
    <w:rsid w:val="00094F22"/>
    <w:rsid w:val="00096835"/>
    <w:rsid w:val="00096DE3"/>
    <w:rsid w:val="000973D3"/>
    <w:rsid w:val="0009791F"/>
    <w:rsid w:val="00097C39"/>
    <w:rsid w:val="000A201D"/>
    <w:rsid w:val="000A7228"/>
    <w:rsid w:val="000A769A"/>
    <w:rsid w:val="000B2A0B"/>
    <w:rsid w:val="000B4A2A"/>
    <w:rsid w:val="000B4DE0"/>
    <w:rsid w:val="000B5267"/>
    <w:rsid w:val="000B5635"/>
    <w:rsid w:val="000B5847"/>
    <w:rsid w:val="000B642E"/>
    <w:rsid w:val="000B6633"/>
    <w:rsid w:val="000B7629"/>
    <w:rsid w:val="000B7FED"/>
    <w:rsid w:val="000C13AF"/>
    <w:rsid w:val="000C1F5D"/>
    <w:rsid w:val="000C2A44"/>
    <w:rsid w:val="000C39E8"/>
    <w:rsid w:val="000C6B07"/>
    <w:rsid w:val="000D0681"/>
    <w:rsid w:val="000D0740"/>
    <w:rsid w:val="000D0CB9"/>
    <w:rsid w:val="000D182A"/>
    <w:rsid w:val="000D30C4"/>
    <w:rsid w:val="000D367A"/>
    <w:rsid w:val="000D3BB2"/>
    <w:rsid w:val="000D439A"/>
    <w:rsid w:val="000D49CC"/>
    <w:rsid w:val="000D4B3D"/>
    <w:rsid w:val="000D4EB6"/>
    <w:rsid w:val="000D505E"/>
    <w:rsid w:val="000D60C9"/>
    <w:rsid w:val="000D7F32"/>
    <w:rsid w:val="000E0BFB"/>
    <w:rsid w:val="000E2266"/>
    <w:rsid w:val="000E23BD"/>
    <w:rsid w:val="000E3243"/>
    <w:rsid w:val="000E7CDA"/>
    <w:rsid w:val="000F1DF3"/>
    <w:rsid w:val="000F2E38"/>
    <w:rsid w:val="000F444C"/>
    <w:rsid w:val="000F4BBC"/>
    <w:rsid w:val="000F5025"/>
    <w:rsid w:val="000F5E00"/>
    <w:rsid w:val="000F6169"/>
    <w:rsid w:val="000F79DC"/>
    <w:rsid w:val="00100346"/>
    <w:rsid w:val="00101542"/>
    <w:rsid w:val="0010155F"/>
    <w:rsid w:val="001015B5"/>
    <w:rsid w:val="00103AC5"/>
    <w:rsid w:val="00104AF0"/>
    <w:rsid w:val="00105B3C"/>
    <w:rsid w:val="00110C8E"/>
    <w:rsid w:val="00111881"/>
    <w:rsid w:val="001118A5"/>
    <w:rsid w:val="0011442D"/>
    <w:rsid w:val="001147B3"/>
    <w:rsid w:val="00116C2B"/>
    <w:rsid w:val="00116D5B"/>
    <w:rsid w:val="00117809"/>
    <w:rsid w:val="00120090"/>
    <w:rsid w:val="001218F6"/>
    <w:rsid w:val="0012190C"/>
    <w:rsid w:val="00121D75"/>
    <w:rsid w:val="001312AC"/>
    <w:rsid w:val="0013359C"/>
    <w:rsid w:val="00134994"/>
    <w:rsid w:val="001423E8"/>
    <w:rsid w:val="00142630"/>
    <w:rsid w:val="00142FBA"/>
    <w:rsid w:val="00143190"/>
    <w:rsid w:val="001445CA"/>
    <w:rsid w:val="001448F7"/>
    <w:rsid w:val="0014555F"/>
    <w:rsid w:val="00147E96"/>
    <w:rsid w:val="00150950"/>
    <w:rsid w:val="00151791"/>
    <w:rsid w:val="0015214D"/>
    <w:rsid w:val="00152B14"/>
    <w:rsid w:val="001543E3"/>
    <w:rsid w:val="00156B15"/>
    <w:rsid w:val="00156DF9"/>
    <w:rsid w:val="00161998"/>
    <w:rsid w:val="0016262A"/>
    <w:rsid w:val="001630D6"/>
    <w:rsid w:val="00163211"/>
    <w:rsid w:val="00163517"/>
    <w:rsid w:val="00163C83"/>
    <w:rsid w:val="00164B4A"/>
    <w:rsid w:val="00164E46"/>
    <w:rsid w:val="00166C60"/>
    <w:rsid w:val="001710C1"/>
    <w:rsid w:val="00171349"/>
    <w:rsid w:val="00172468"/>
    <w:rsid w:val="0017350D"/>
    <w:rsid w:val="00173A73"/>
    <w:rsid w:val="00174F8D"/>
    <w:rsid w:val="001755E5"/>
    <w:rsid w:val="001767A8"/>
    <w:rsid w:val="001767BB"/>
    <w:rsid w:val="00181725"/>
    <w:rsid w:val="0018255C"/>
    <w:rsid w:val="001834B0"/>
    <w:rsid w:val="001834F1"/>
    <w:rsid w:val="00184295"/>
    <w:rsid w:val="00184E40"/>
    <w:rsid w:val="001851FF"/>
    <w:rsid w:val="0018569A"/>
    <w:rsid w:val="0018588D"/>
    <w:rsid w:val="00190E24"/>
    <w:rsid w:val="00194790"/>
    <w:rsid w:val="001949B0"/>
    <w:rsid w:val="00196763"/>
    <w:rsid w:val="0019754F"/>
    <w:rsid w:val="001A00A3"/>
    <w:rsid w:val="001A2268"/>
    <w:rsid w:val="001A2718"/>
    <w:rsid w:val="001A6501"/>
    <w:rsid w:val="001A737D"/>
    <w:rsid w:val="001B1933"/>
    <w:rsid w:val="001B24F3"/>
    <w:rsid w:val="001B3D13"/>
    <w:rsid w:val="001B4139"/>
    <w:rsid w:val="001B4BB5"/>
    <w:rsid w:val="001B4E74"/>
    <w:rsid w:val="001B6A0E"/>
    <w:rsid w:val="001C0DFC"/>
    <w:rsid w:val="001C19F2"/>
    <w:rsid w:val="001C23E2"/>
    <w:rsid w:val="001C24E0"/>
    <w:rsid w:val="001C26B2"/>
    <w:rsid w:val="001C273A"/>
    <w:rsid w:val="001C2D5D"/>
    <w:rsid w:val="001C3861"/>
    <w:rsid w:val="001C71C0"/>
    <w:rsid w:val="001D0E10"/>
    <w:rsid w:val="001D0E32"/>
    <w:rsid w:val="001D1414"/>
    <w:rsid w:val="001D1441"/>
    <w:rsid w:val="001D1AA7"/>
    <w:rsid w:val="001D3768"/>
    <w:rsid w:val="001D4E43"/>
    <w:rsid w:val="001D53A5"/>
    <w:rsid w:val="001D5846"/>
    <w:rsid w:val="001D5892"/>
    <w:rsid w:val="001D598D"/>
    <w:rsid w:val="001E25DA"/>
    <w:rsid w:val="001E3FFC"/>
    <w:rsid w:val="001E422A"/>
    <w:rsid w:val="001E52A3"/>
    <w:rsid w:val="001E5585"/>
    <w:rsid w:val="001E56A3"/>
    <w:rsid w:val="001E7397"/>
    <w:rsid w:val="001E7CE0"/>
    <w:rsid w:val="001F5437"/>
    <w:rsid w:val="001F6C26"/>
    <w:rsid w:val="001F7883"/>
    <w:rsid w:val="0020003F"/>
    <w:rsid w:val="002019C4"/>
    <w:rsid w:val="00201CF5"/>
    <w:rsid w:val="00201D83"/>
    <w:rsid w:val="002022A5"/>
    <w:rsid w:val="00204F8D"/>
    <w:rsid w:val="00205260"/>
    <w:rsid w:val="0020716B"/>
    <w:rsid w:val="00207380"/>
    <w:rsid w:val="00207A53"/>
    <w:rsid w:val="00210CA4"/>
    <w:rsid w:val="002111DD"/>
    <w:rsid w:val="00212949"/>
    <w:rsid w:val="002129B4"/>
    <w:rsid w:val="00215199"/>
    <w:rsid w:val="002151B6"/>
    <w:rsid w:val="00215410"/>
    <w:rsid w:val="00215850"/>
    <w:rsid w:val="002165AC"/>
    <w:rsid w:val="00216708"/>
    <w:rsid w:val="00220080"/>
    <w:rsid w:val="00221F00"/>
    <w:rsid w:val="0022243B"/>
    <w:rsid w:val="0022449F"/>
    <w:rsid w:val="00225CD8"/>
    <w:rsid w:val="00226B85"/>
    <w:rsid w:val="0022717C"/>
    <w:rsid w:val="00227CDB"/>
    <w:rsid w:val="002312B6"/>
    <w:rsid w:val="002314B8"/>
    <w:rsid w:val="00233B75"/>
    <w:rsid w:val="002341A1"/>
    <w:rsid w:val="00234686"/>
    <w:rsid w:val="00234E71"/>
    <w:rsid w:val="00235356"/>
    <w:rsid w:val="00235C1B"/>
    <w:rsid w:val="00237822"/>
    <w:rsid w:val="00237958"/>
    <w:rsid w:val="00237AFB"/>
    <w:rsid w:val="0024054D"/>
    <w:rsid w:val="002421BE"/>
    <w:rsid w:val="00242340"/>
    <w:rsid w:val="00243B85"/>
    <w:rsid w:val="00243CE1"/>
    <w:rsid w:val="00243F17"/>
    <w:rsid w:val="002455BA"/>
    <w:rsid w:val="002458B4"/>
    <w:rsid w:val="002465A1"/>
    <w:rsid w:val="002500BD"/>
    <w:rsid w:val="00251313"/>
    <w:rsid w:val="002515B9"/>
    <w:rsid w:val="002523A3"/>
    <w:rsid w:val="002527D5"/>
    <w:rsid w:val="00254635"/>
    <w:rsid w:val="00254789"/>
    <w:rsid w:val="002562D6"/>
    <w:rsid w:val="002563E4"/>
    <w:rsid w:val="0026175D"/>
    <w:rsid w:val="00261C8A"/>
    <w:rsid w:val="002622CD"/>
    <w:rsid w:val="00263B65"/>
    <w:rsid w:val="00263F89"/>
    <w:rsid w:val="002659B8"/>
    <w:rsid w:val="00272A9D"/>
    <w:rsid w:val="00272E0B"/>
    <w:rsid w:val="00274EBF"/>
    <w:rsid w:val="002756D6"/>
    <w:rsid w:val="002764B5"/>
    <w:rsid w:val="0027650E"/>
    <w:rsid w:val="0028100F"/>
    <w:rsid w:val="00281A95"/>
    <w:rsid w:val="00282B23"/>
    <w:rsid w:val="00282C5C"/>
    <w:rsid w:val="00283232"/>
    <w:rsid w:val="00286A57"/>
    <w:rsid w:val="00286E75"/>
    <w:rsid w:val="0029198D"/>
    <w:rsid w:val="00291B7A"/>
    <w:rsid w:val="00292341"/>
    <w:rsid w:val="00292B5A"/>
    <w:rsid w:val="00293562"/>
    <w:rsid w:val="00293CE3"/>
    <w:rsid w:val="00294589"/>
    <w:rsid w:val="002A1828"/>
    <w:rsid w:val="002A1C78"/>
    <w:rsid w:val="002A3A26"/>
    <w:rsid w:val="002A3CEB"/>
    <w:rsid w:val="002A4521"/>
    <w:rsid w:val="002A4E2D"/>
    <w:rsid w:val="002A57C3"/>
    <w:rsid w:val="002A5F30"/>
    <w:rsid w:val="002A6873"/>
    <w:rsid w:val="002A7272"/>
    <w:rsid w:val="002A72A8"/>
    <w:rsid w:val="002B0773"/>
    <w:rsid w:val="002B3AA5"/>
    <w:rsid w:val="002B51C9"/>
    <w:rsid w:val="002B5AFE"/>
    <w:rsid w:val="002B7FB3"/>
    <w:rsid w:val="002C26CF"/>
    <w:rsid w:val="002C3E8F"/>
    <w:rsid w:val="002C3E9C"/>
    <w:rsid w:val="002C4EC0"/>
    <w:rsid w:val="002C5A7F"/>
    <w:rsid w:val="002C5E7E"/>
    <w:rsid w:val="002D062E"/>
    <w:rsid w:val="002D25B2"/>
    <w:rsid w:val="002D4803"/>
    <w:rsid w:val="002D4C9F"/>
    <w:rsid w:val="002D5EE6"/>
    <w:rsid w:val="002D6DC6"/>
    <w:rsid w:val="002D710F"/>
    <w:rsid w:val="002E04F8"/>
    <w:rsid w:val="002E2736"/>
    <w:rsid w:val="002E2E04"/>
    <w:rsid w:val="002E303F"/>
    <w:rsid w:val="002E3615"/>
    <w:rsid w:val="002E470A"/>
    <w:rsid w:val="002E4E9A"/>
    <w:rsid w:val="002E56A5"/>
    <w:rsid w:val="002E58B4"/>
    <w:rsid w:val="002E5CA6"/>
    <w:rsid w:val="002E7960"/>
    <w:rsid w:val="002F06D7"/>
    <w:rsid w:val="002F1B8C"/>
    <w:rsid w:val="002F362D"/>
    <w:rsid w:val="002F4BBF"/>
    <w:rsid w:val="002F5114"/>
    <w:rsid w:val="003016A7"/>
    <w:rsid w:val="00302A50"/>
    <w:rsid w:val="00306A6C"/>
    <w:rsid w:val="00307558"/>
    <w:rsid w:val="00312159"/>
    <w:rsid w:val="003135B1"/>
    <w:rsid w:val="00314014"/>
    <w:rsid w:val="00315A9F"/>
    <w:rsid w:val="0032031D"/>
    <w:rsid w:val="003226C6"/>
    <w:rsid w:val="00322F3E"/>
    <w:rsid w:val="003231BA"/>
    <w:rsid w:val="0032509F"/>
    <w:rsid w:val="00330648"/>
    <w:rsid w:val="00330B0F"/>
    <w:rsid w:val="00332BDC"/>
    <w:rsid w:val="00332FD7"/>
    <w:rsid w:val="00333350"/>
    <w:rsid w:val="00334F63"/>
    <w:rsid w:val="003361D0"/>
    <w:rsid w:val="0033759B"/>
    <w:rsid w:val="003405A7"/>
    <w:rsid w:val="00340625"/>
    <w:rsid w:val="00343C41"/>
    <w:rsid w:val="00345871"/>
    <w:rsid w:val="00346109"/>
    <w:rsid w:val="00346924"/>
    <w:rsid w:val="003473C2"/>
    <w:rsid w:val="00347497"/>
    <w:rsid w:val="00350216"/>
    <w:rsid w:val="00350B72"/>
    <w:rsid w:val="00351859"/>
    <w:rsid w:val="00352F12"/>
    <w:rsid w:val="00353E23"/>
    <w:rsid w:val="0035445B"/>
    <w:rsid w:val="00354627"/>
    <w:rsid w:val="00354786"/>
    <w:rsid w:val="00355849"/>
    <w:rsid w:val="003577A5"/>
    <w:rsid w:val="0035787B"/>
    <w:rsid w:val="00357A0E"/>
    <w:rsid w:val="00361D9E"/>
    <w:rsid w:val="003632EB"/>
    <w:rsid w:val="0036545C"/>
    <w:rsid w:val="003655CE"/>
    <w:rsid w:val="00365640"/>
    <w:rsid w:val="003657EA"/>
    <w:rsid w:val="00365878"/>
    <w:rsid w:val="0036596C"/>
    <w:rsid w:val="00365F2D"/>
    <w:rsid w:val="00367674"/>
    <w:rsid w:val="00367950"/>
    <w:rsid w:val="00374A8C"/>
    <w:rsid w:val="00374F55"/>
    <w:rsid w:val="00385E4E"/>
    <w:rsid w:val="00385F84"/>
    <w:rsid w:val="00387775"/>
    <w:rsid w:val="003907AA"/>
    <w:rsid w:val="003922AF"/>
    <w:rsid w:val="003927CB"/>
    <w:rsid w:val="0039296B"/>
    <w:rsid w:val="0039329F"/>
    <w:rsid w:val="00394E85"/>
    <w:rsid w:val="00395D62"/>
    <w:rsid w:val="00396A17"/>
    <w:rsid w:val="0039793A"/>
    <w:rsid w:val="003A0FD8"/>
    <w:rsid w:val="003A19FB"/>
    <w:rsid w:val="003A20C7"/>
    <w:rsid w:val="003A23B3"/>
    <w:rsid w:val="003A2C6C"/>
    <w:rsid w:val="003A2ED7"/>
    <w:rsid w:val="003A4A02"/>
    <w:rsid w:val="003A7834"/>
    <w:rsid w:val="003A7C1F"/>
    <w:rsid w:val="003B123A"/>
    <w:rsid w:val="003B5554"/>
    <w:rsid w:val="003B5818"/>
    <w:rsid w:val="003C330E"/>
    <w:rsid w:val="003C3BDC"/>
    <w:rsid w:val="003C470C"/>
    <w:rsid w:val="003D0BBC"/>
    <w:rsid w:val="003D26B4"/>
    <w:rsid w:val="003D2B85"/>
    <w:rsid w:val="003D3338"/>
    <w:rsid w:val="003D4BBB"/>
    <w:rsid w:val="003D4E89"/>
    <w:rsid w:val="003D5E75"/>
    <w:rsid w:val="003D61CC"/>
    <w:rsid w:val="003E02F1"/>
    <w:rsid w:val="003E26F7"/>
    <w:rsid w:val="003E2BE1"/>
    <w:rsid w:val="003E300F"/>
    <w:rsid w:val="003E3168"/>
    <w:rsid w:val="003E43E3"/>
    <w:rsid w:val="003E4AA6"/>
    <w:rsid w:val="003E7192"/>
    <w:rsid w:val="003E7493"/>
    <w:rsid w:val="003E768E"/>
    <w:rsid w:val="003F029E"/>
    <w:rsid w:val="003F158F"/>
    <w:rsid w:val="003F161C"/>
    <w:rsid w:val="003F1C88"/>
    <w:rsid w:val="003F1CD0"/>
    <w:rsid w:val="003F2358"/>
    <w:rsid w:val="003F2463"/>
    <w:rsid w:val="003F3E92"/>
    <w:rsid w:val="00400D75"/>
    <w:rsid w:val="00401351"/>
    <w:rsid w:val="00402528"/>
    <w:rsid w:val="004034BC"/>
    <w:rsid w:val="004047F5"/>
    <w:rsid w:val="00404A88"/>
    <w:rsid w:val="00404C23"/>
    <w:rsid w:val="00405A11"/>
    <w:rsid w:val="0041079D"/>
    <w:rsid w:val="004119AC"/>
    <w:rsid w:val="00412995"/>
    <w:rsid w:val="0041423D"/>
    <w:rsid w:val="00415661"/>
    <w:rsid w:val="004214CB"/>
    <w:rsid w:val="00421663"/>
    <w:rsid w:val="00422531"/>
    <w:rsid w:val="00422D9A"/>
    <w:rsid w:val="00425480"/>
    <w:rsid w:val="00427131"/>
    <w:rsid w:val="00430E8E"/>
    <w:rsid w:val="00431223"/>
    <w:rsid w:val="00431F20"/>
    <w:rsid w:val="004337E2"/>
    <w:rsid w:val="00434177"/>
    <w:rsid w:val="004343CB"/>
    <w:rsid w:val="00437240"/>
    <w:rsid w:val="004400C2"/>
    <w:rsid w:val="004402F8"/>
    <w:rsid w:val="00441D00"/>
    <w:rsid w:val="004452D2"/>
    <w:rsid w:val="00445BDB"/>
    <w:rsid w:val="00447AC2"/>
    <w:rsid w:val="00447B0A"/>
    <w:rsid w:val="00450590"/>
    <w:rsid w:val="004514A9"/>
    <w:rsid w:val="00455C06"/>
    <w:rsid w:val="00460706"/>
    <w:rsid w:val="004614EA"/>
    <w:rsid w:val="004631EF"/>
    <w:rsid w:val="00463AAC"/>
    <w:rsid w:val="004647B7"/>
    <w:rsid w:val="00464945"/>
    <w:rsid w:val="00464FAA"/>
    <w:rsid w:val="00465FCF"/>
    <w:rsid w:val="004665E4"/>
    <w:rsid w:val="004728BD"/>
    <w:rsid w:val="00472DA0"/>
    <w:rsid w:val="004757F2"/>
    <w:rsid w:val="004777A4"/>
    <w:rsid w:val="00480684"/>
    <w:rsid w:val="00481284"/>
    <w:rsid w:val="004825B0"/>
    <w:rsid w:val="0048320B"/>
    <w:rsid w:val="004833E0"/>
    <w:rsid w:val="00485870"/>
    <w:rsid w:val="00485A6B"/>
    <w:rsid w:val="004861C9"/>
    <w:rsid w:val="0048623C"/>
    <w:rsid w:val="004867B3"/>
    <w:rsid w:val="00487029"/>
    <w:rsid w:val="0048714F"/>
    <w:rsid w:val="00491A13"/>
    <w:rsid w:val="00493DC4"/>
    <w:rsid w:val="00494618"/>
    <w:rsid w:val="00494C05"/>
    <w:rsid w:val="00495F45"/>
    <w:rsid w:val="004A299A"/>
    <w:rsid w:val="004A302F"/>
    <w:rsid w:val="004A3BFB"/>
    <w:rsid w:val="004A455E"/>
    <w:rsid w:val="004A559D"/>
    <w:rsid w:val="004A7712"/>
    <w:rsid w:val="004B11C7"/>
    <w:rsid w:val="004B1698"/>
    <w:rsid w:val="004B37D1"/>
    <w:rsid w:val="004B66C8"/>
    <w:rsid w:val="004B7786"/>
    <w:rsid w:val="004C3213"/>
    <w:rsid w:val="004C3ED0"/>
    <w:rsid w:val="004C3F05"/>
    <w:rsid w:val="004C4B17"/>
    <w:rsid w:val="004C5CCD"/>
    <w:rsid w:val="004C6EAE"/>
    <w:rsid w:val="004D08D1"/>
    <w:rsid w:val="004D09B8"/>
    <w:rsid w:val="004D0CFD"/>
    <w:rsid w:val="004D0FA6"/>
    <w:rsid w:val="004D6E9B"/>
    <w:rsid w:val="004E2F35"/>
    <w:rsid w:val="004E4083"/>
    <w:rsid w:val="004E44FB"/>
    <w:rsid w:val="004E4C17"/>
    <w:rsid w:val="004E6F10"/>
    <w:rsid w:val="004F049F"/>
    <w:rsid w:val="004F0842"/>
    <w:rsid w:val="004F2346"/>
    <w:rsid w:val="004F29D9"/>
    <w:rsid w:val="004F2EFF"/>
    <w:rsid w:val="004F37A0"/>
    <w:rsid w:val="004F3CF2"/>
    <w:rsid w:val="004F5E30"/>
    <w:rsid w:val="004F6530"/>
    <w:rsid w:val="004F79C5"/>
    <w:rsid w:val="005020AD"/>
    <w:rsid w:val="00505210"/>
    <w:rsid w:val="00505D44"/>
    <w:rsid w:val="00506846"/>
    <w:rsid w:val="005078D1"/>
    <w:rsid w:val="005105C0"/>
    <w:rsid w:val="00513E4F"/>
    <w:rsid w:val="00514238"/>
    <w:rsid w:val="00514EB4"/>
    <w:rsid w:val="00515329"/>
    <w:rsid w:val="00517535"/>
    <w:rsid w:val="00521F9D"/>
    <w:rsid w:val="00522908"/>
    <w:rsid w:val="00522AE8"/>
    <w:rsid w:val="00522B73"/>
    <w:rsid w:val="00523965"/>
    <w:rsid w:val="00523A98"/>
    <w:rsid w:val="00526E67"/>
    <w:rsid w:val="0053017C"/>
    <w:rsid w:val="0053205F"/>
    <w:rsid w:val="00532161"/>
    <w:rsid w:val="00532AF2"/>
    <w:rsid w:val="00540095"/>
    <w:rsid w:val="005404EB"/>
    <w:rsid w:val="0054066C"/>
    <w:rsid w:val="00540B40"/>
    <w:rsid w:val="00542E55"/>
    <w:rsid w:val="00543E4E"/>
    <w:rsid w:val="005462DE"/>
    <w:rsid w:val="005469A5"/>
    <w:rsid w:val="00550259"/>
    <w:rsid w:val="00550563"/>
    <w:rsid w:val="00550B37"/>
    <w:rsid w:val="00552109"/>
    <w:rsid w:val="005528B7"/>
    <w:rsid w:val="005534D8"/>
    <w:rsid w:val="00557D52"/>
    <w:rsid w:val="00557DAC"/>
    <w:rsid w:val="00560367"/>
    <w:rsid w:val="00561152"/>
    <w:rsid w:val="00561FB0"/>
    <w:rsid w:val="0056286A"/>
    <w:rsid w:val="00566243"/>
    <w:rsid w:val="005662EE"/>
    <w:rsid w:val="00570782"/>
    <w:rsid w:val="00570BAC"/>
    <w:rsid w:val="005716CA"/>
    <w:rsid w:val="0057259D"/>
    <w:rsid w:val="00573693"/>
    <w:rsid w:val="00574087"/>
    <w:rsid w:val="00574A8F"/>
    <w:rsid w:val="00575298"/>
    <w:rsid w:val="00576328"/>
    <w:rsid w:val="005772FE"/>
    <w:rsid w:val="00577DFD"/>
    <w:rsid w:val="005813C1"/>
    <w:rsid w:val="00583BD5"/>
    <w:rsid w:val="0058496B"/>
    <w:rsid w:val="00584CBA"/>
    <w:rsid w:val="00584FAC"/>
    <w:rsid w:val="00585891"/>
    <w:rsid w:val="00587358"/>
    <w:rsid w:val="00587438"/>
    <w:rsid w:val="00590EE1"/>
    <w:rsid w:val="00592633"/>
    <w:rsid w:val="005932AA"/>
    <w:rsid w:val="00595D3B"/>
    <w:rsid w:val="00596E86"/>
    <w:rsid w:val="0059756F"/>
    <w:rsid w:val="00597F30"/>
    <w:rsid w:val="005A06EE"/>
    <w:rsid w:val="005A0B9F"/>
    <w:rsid w:val="005A0BED"/>
    <w:rsid w:val="005A2F00"/>
    <w:rsid w:val="005A4F1C"/>
    <w:rsid w:val="005A5513"/>
    <w:rsid w:val="005A5E98"/>
    <w:rsid w:val="005A6620"/>
    <w:rsid w:val="005A6F80"/>
    <w:rsid w:val="005A718F"/>
    <w:rsid w:val="005A7CF3"/>
    <w:rsid w:val="005B0C08"/>
    <w:rsid w:val="005B3C38"/>
    <w:rsid w:val="005B57D3"/>
    <w:rsid w:val="005B6912"/>
    <w:rsid w:val="005B73B2"/>
    <w:rsid w:val="005C12CC"/>
    <w:rsid w:val="005C46AA"/>
    <w:rsid w:val="005C5114"/>
    <w:rsid w:val="005C7B5D"/>
    <w:rsid w:val="005C7C08"/>
    <w:rsid w:val="005D0E78"/>
    <w:rsid w:val="005D142F"/>
    <w:rsid w:val="005D3B9F"/>
    <w:rsid w:val="005D4AB2"/>
    <w:rsid w:val="005D4FBE"/>
    <w:rsid w:val="005D5635"/>
    <w:rsid w:val="005D5D27"/>
    <w:rsid w:val="005D5D71"/>
    <w:rsid w:val="005E0106"/>
    <w:rsid w:val="005E088D"/>
    <w:rsid w:val="005E29D3"/>
    <w:rsid w:val="005E316B"/>
    <w:rsid w:val="005E4D3A"/>
    <w:rsid w:val="005E4E3C"/>
    <w:rsid w:val="005E5990"/>
    <w:rsid w:val="005E6537"/>
    <w:rsid w:val="005E66E4"/>
    <w:rsid w:val="005F0A00"/>
    <w:rsid w:val="005F0DCF"/>
    <w:rsid w:val="005F12EB"/>
    <w:rsid w:val="005F14B4"/>
    <w:rsid w:val="005F1B86"/>
    <w:rsid w:val="005F1C1E"/>
    <w:rsid w:val="005F209A"/>
    <w:rsid w:val="005F3C1E"/>
    <w:rsid w:val="005F53C8"/>
    <w:rsid w:val="005F6352"/>
    <w:rsid w:val="005F6DCC"/>
    <w:rsid w:val="006014D3"/>
    <w:rsid w:val="00601B57"/>
    <w:rsid w:val="0060254C"/>
    <w:rsid w:val="006026E5"/>
    <w:rsid w:val="00602805"/>
    <w:rsid w:val="00603825"/>
    <w:rsid w:val="00603EBC"/>
    <w:rsid w:val="00604B7C"/>
    <w:rsid w:val="006059CD"/>
    <w:rsid w:val="00606FAC"/>
    <w:rsid w:val="006105F8"/>
    <w:rsid w:val="00611D17"/>
    <w:rsid w:val="00612487"/>
    <w:rsid w:val="006125DE"/>
    <w:rsid w:val="006125E6"/>
    <w:rsid w:val="00613277"/>
    <w:rsid w:val="00613657"/>
    <w:rsid w:val="0061416D"/>
    <w:rsid w:val="00614189"/>
    <w:rsid w:val="0061440D"/>
    <w:rsid w:val="00616A47"/>
    <w:rsid w:val="00616B28"/>
    <w:rsid w:val="00616E6F"/>
    <w:rsid w:val="00617102"/>
    <w:rsid w:val="00622429"/>
    <w:rsid w:val="00622701"/>
    <w:rsid w:val="006233EF"/>
    <w:rsid w:val="00624688"/>
    <w:rsid w:val="006251A6"/>
    <w:rsid w:val="006257CB"/>
    <w:rsid w:val="006264AC"/>
    <w:rsid w:val="00626511"/>
    <w:rsid w:val="00627C04"/>
    <w:rsid w:val="00630B52"/>
    <w:rsid w:val="00631272"/>
    <w:rsid w:val="00640E4A"/>
    <w:rsid w:val="00641DE2"/>
    <w:rsid w:val="0064231A"/>
    <w:rsid w:val="006434B7"/>
    <w:rsid w:val="006445C1"/>
    <w:rsid w:val="00645FAC"/>
    <w:rsid w:val="0064619E"/>
    <w:rsid w:val="006476FC"/>
    <w:rsid w:val="006524F1"/>
    <w:rsid w:val="00652574"/>
    <w:rsid w:val="00656B3B"/>
    <w:rsid w:val="00657F95"/>
    <w:rsid w:val="00660631"/>
    <w:rsid w:val="00660FD1"/>
    <w:rsid w:val="006626E7"/>
    <w:rsid w:val="006634E9"/>
    <w:rsid w:val="0066518D"/>
    <w:rsid w:val="006656DF"/>
    <w:rsid w:val="00665F79"/>
    <w:rsid w:val="006703D8"/>
    <w:rsid w:val="0067057A"/>
    <w:rsid w:val="00674577"/>
    <w:rsid w:val="00674C77"/>
    <w:rsid w:val="006779D0"/>
    <w:rsid w:val="00683E0F"/>
    <w:rsid w:val="0068650E"/>
    <w:rsid w:val="0068710D"/>
    <w:rsid w:val="006912A1"/>
    <w:rsid w:val="0069195A"/>
    <w:rsid w:val="006931C6"/>
    <w:rsid w:val="006953BB"/>
    <w:rsid w:val="00695DD0"/>
    <w:rsid w:val="00696A23"/>
    <w:rsid w:val="006A18B1"/>
    <w:rsid w:val="006A1911"/>
    <w:rsid w:val="006A5805"/>
    <w:rsid w:val="006A6000"/>
    <w:rsid w:val="006A614D"/>
    <w:rsid w:val="006B166E"/>
    <w:rsid w:val="006B2B2B"/>
    <w:rsid w:val="006B31B0"/>
    <w:rsid w:val="006B35C7"/>
    <w:rsid w:val="006B4325"/>
    <w:rsid w:val="006B5517"/>
    <w:rsid w:val="006B5819"/>
    <w:rsid w:val="006B6A46"/>
    <w:rsid w:val="006C1ABF"/>
    <w:rsid w:val="006C3E32"/>
    <w:rsid w:val="006C4D15"/>
    <w:rsid w:val="006C5A43"/>
    <w:rsid w:val="006C610D"/>
    <w:rsid w:val="006C72E0"/>
    <w:rsid w:val="006D09AE"/>
    <w:rsid w:val="006D2E7B"/>
    <w:rsid w:val="006D4A6E"/>
    <w:rsid w:val="006D5D6F"/>
    <w:rsid w:val="006D5DB4"/>
    <w:rsid w:val="006D60D2"/>
    <w:rsid w:val="006D624B"/>
    <w:rsid w:val="006D685E"/>
    <w:rsid w:val="006D6AFE"/>
    <w:rsid w:val="006D748F"/>
    <w:rsid w:val="006D749E"/>
    <w:rsid w:val="006D7F28"/>
    <w:rsid w:val="006E10D9"/>
    <w:rsid w:val="006E1360"/>
    <w:rsid w:val="006E1AA6"/>
    <w:rsid w:val="006E1FA0"/>
    <w:rsid w:val="006E321B"/>
    <w:rsid w:val="006E475E"/>
    <w:rsid w:val="006E5D50"/>
    <w:rsid w:val="006E6C1B"/>
    <w:rsid w:val="006E75EC"/>
    <w:rsid w:val="006F120C"/>
    <w:rsid w:val="006F23C3"/>
    <w:rsid w:val="006F2716"/>
    <w:rsid w:val="006F6BDC"/>
    <w:rsid w:val="006F6BF6"/>
    <w:rsid w:val="006F6E6B"/>
    <w:rsid w:val="006F77D7"/>
    <w:rsid w:val="00700803"/>
    <w:rsid w:val="007011F5"/>
    <w:rsid w:val="00702267"/>
    <w:rsid w:val="007028FD"/>
    <w:rsid w:val="007036FA"/>
    <w:rsid w:val="00703968"/>
    <w:rsid w:val="007042EC"/>
    <w:rsid w:val="007054F2"/>
    <w:rsid w:val="007078A7"/>
    <w:rsid w:val="00707A25"/>
    <w:rsid w:val="00707F63"/>
    <w:rsid w:val="0071169A"/>
    <w:rsid w:val="007118A3"/>
    <w:rsid w:val="00712515"/>
    <w:rsid w:val="0071663A"/>
    <w:rsid w:val="00722E7C"/>
    <w:rsid w:val="00723132"/>
    <w:rsid w:val="00724803"/>
    <w:rsid w:val="00724A9B"/>
    <w:rsid w:val="007264B2"/>
    <w:rsid w:val="007310EB"/>
    <w:rsid w:val="00735130"/>
    <w:rsid w:val="007360AE"/>
    <w:rsid w:val="007366BF"/>
    <w:rsid w:val="00740005"/>
    <w:rsid w:val="007416EB"/>
    <w:rsid w:val="00741C49"/>
    <w:rsid w:val="00742DAD"/>
    <w:rsid w:val="0074387D"/>
    <w:rsid w:val="007445EB"/>
    <w:rsid w:val="00745FBE"/>
    <w:rsid w:val="007469E6"/>
    <w:rsid w:val="00746D5C"/>
    <w:rsid w:val="007473DD"/>
    <w:rsid w:val="00747953"/>
    <w:rsid w:val="0075060F"/>
    <w:rsid w:val="007542D1"/>
    <w:rsid w:val="00756BFF"/>
    <w:rsid w:val="00757A93"/>
    <w:rsid w:val="007618E4"/>
    <w:rsid w:val="007627EC"/>
    <w:rsid w:val="00766816"/>
    <w:rsid w:val="00766A12"/>
    <w:rsid w:val="00766E7F"/>
    <w:rsid w:val="007673DB"/>
    <w:rsid w:val="0076787F"/>
    <w:rsid w:val="007702CF"/>
    <w:rsid w:val="007725BE"/>
    <w:rsid w:val="007738C3"/>
    <w:rsid w:val="007744B7"/>
    <w:rsid w:val="00776718"/>
    <w:rsid w:val="00780990"/>
    <w:rsid w:val="00781AAA"/>
    <w:rsid w:val="00781FE3"/>
    <w:rsid w:val="007820C7"/>
    <w:rsid w:val="00783E1B"/>
    <w:rsid w:val="00787B5B"/>
    <w:rsid w:val="007942CD"/>
    <w:rsid w:val="007964A1"/>
    <w:rsid w:val="00796892"/>
    <w:rsid w:val="00797E60"/>
    <w:rsid w:val="007A3906"/>
    <w:rsid w:val="007A4155"/>
    <w:rsid w:val="007A4F41"/>
    <w:rsid w:val="007B0AB2"/>
    <w:rsid w:val="007B1314"/>
    <w:rsid w:val="007B1579"/>
    <w:rsid w:val="007B3F9E"/>
    <w:rsid w:val="007B4161"/>
    <w:rsid w:val="007B55D5"/>
    <w:rsid w:val="007B5D3E"/>
    <w:rsid w:val="007C2532"/>
    <w:rsid w:val="007C33E2"/>
    <w:rsid w:val="007C3AFF"/>
    <w:rsid w:val="007C3D69"/>
    <w:rsid w:val="007C46A0"/>
    <w:rsid w:val="007C47A0"/>
    <w:rsid w:val="007C4E58"/>
    <w:rsid w:val="007C6EC4"/>
    <w:rsid w:val="007C7314"/>
    <w:rsid w:val="007C76FE"/>
    <w:rsid w:val="007D00A3"/>
    <w:rsid w:val="007D251E"/>
    <w:rsid w:val="007D2670"/>
    <w:rsid w:val="007D3C7E"/>
    <w:rsid w:val="007D55BA"/>
    <w:rsid w:val="007D7913"/>
    <w:rsid w:val="007D7B45"/>
    <w:rsid w:val="007D7C1A"/>
    <w:rsid w:val="007E01D2"/>
    <w:rsid w:val="007E129B"/>
    <w:rsid w:val="007E267B"/>
    <w:rsid w:val="007E3B48"/>
    <w:rsid w:val="007E3E18"/>
    <w:rsid w:val="007E5604"/>
    <w:rsid w:val="007E58C7"/>
    <w:rsid w:val="007E5E20"/>
    <w:rsid w:val="007E6D6C"/>
    <w:rsid w:val="007E73D3"/>
    <w:rsid w:val="007E7E27"/>
    <w:rsid w:val="007F0A52"/>
    <w:rsid w:val="007F0EAE"/>
    <w:rsid w:val="007F48E8"/>
    <w:rsid w:val="007F5365"/>
    <w:rsid w:val="007F5A71"/>
    <w:rsid w:val="007F6142"/>
    <w:rsid w:val="007F67BE"/>
    <w:rsid w:val="0080079D"/>
    <w:rsid w:val="00800CA0"/>
    <w:rsid w:val="008010BE"/>
    <w:rsid w:val="00802227"/>
    <w:rsid w:val="00802D86"/>
    <w:rsid w:val="008048A6"/>
    <w:rsid w:val="00806AD0"/>
    <w:rsid w:val="00810BC7"/>
    <w:rsid w:val="00813136"/>
    <w:rsid w:val="00813457"/>
    <w:rsid w:val="008169AE"/>
    <w:rsid w:val="00817416"/>
    <w:rsid w:val="008175E0"/>
    <w:rsid w:val="008176DA"/>
    <w:rsid w:val="00822598"/>
    <w:rsid w:val="00823670"/>
    <w:rsid w:val="008241E7"/>
    <w:rsid w:val="00825F85"/>
    <w:rsid w:val="00826466"/>
    <w:rsid w:val="00826506"/>
    <w:rsid w:val="00830FA3"/>
    <w:rsid w:val="00831E26"/>
    <w:rsid w:val="00837447"/>
    <w:rsid w:val="0084163D"/>
    <w:rsid w:val="00841BB6"/>
    <w:rsid w:val="00842975"/>
    <w:rsid w:val="008435BF"/>
    <w:rsid w:val="00845601"/>
    <w:rsid w:val="008510C1"/>
    <w:rsid w:val="0085216B"/>
    <w:rsid w:val="00852AFA"/>
    <w:rsid w:val="00853EC5"/>
    <w:rsid w:val="00856B70"/>
    <w:rsid w:val="00861274"/>
    <w:rsid w:val="00861665"/>
    <w:rsid w:val="00861D18"/>
    <w:rsid w:val="00863DD9"/>
    <w:rsid w:val="008645CB"/>
    <w:rsid w:val="00865799"/>
    <w:rsid w:val="008729C0"/>
    <w:rsid w:val="00873646"/>
    <w:rsid w:val="00875528"/>
    <w:rsid w:val="0087574B"/>
    <w:rsid w:val="00876599"/>
    <w:rsid w:val="008766F2"/>
    <w:rsid w:val="00880769"/>
    <w:rsid w:val="00880E53"/>
    <w:rsid w:val="00881E4B"/>
    <w:rsid w:val="00882115"/>
    <w:rsid w:val="008826E0"/>
    <w:rsid w:val="0088309C"/>
    <w:rsid w:val="008846D2"/>
    <w:rsid w:val="00884F3E"/>
    <w:rsid w:val="0089055D"/>
    <w:rsid w:val="00892453"/>
    <w:rsid w:val="008938BC"/>
    <w:rsid w:val="0089412D"/>
    <w:rsid w:val="008944D7"/>
    <w:rsid w:val="00894A63"/>
    <w:rsid w:val="00895140"/>
    <w:rsid w:val="00895BFE"/>
    <w:rsid w:val="0089645E"/>
    <w:rsid w:val="008A097A"/>
    <w:rsid w:val="008A129C"/>
    <w:rsid w:val="008A204E"/>
    <w:rsid w:val="008A4C07"/>
    <w:rsid w:val="008A4C2B"/>
    <w:rsid w:val="008A71B6"/>
    <w:rsid w:val="008B14AB"/>
    <w:rsid w:val="008B1FED"/>
    <w:rsid w:val="008B215E"/>
    <w:rsid w:val="008B2337"/>
    <w:rsid w:val="008B28C7"/>
    <w:rsid w:val="008B555A"/>
    <w:rsid w:val="008B7535"/>
    <w:rsid w:val="008C08C8"/>
    <w:rsid w:val="008C09B1"/>
    <w:rsid w:val="008C1788"/>
    <w:rsid w:val="008C2F79"/>
    <w:rsid w:val="008C340B"/>
    <w:rsid w:val="008C3D5A"/>
    <w:rsid w:val="008C45F5"/>
    <w:rsid w:val="008C5EB7"/>
    <w:rsid w:val="008D08F0"/>
    <w:rsid w:val="008D1301"/>
    <w:rsid w:val="008D1F59"/>
    <w:rsid w:val="008D2088"/>
    <w:rsid w:val="008D4CF2"/>
    <w:rsid w:val="008D53CB"/>
    <w:rsid w:val="008E0514"/>
    <w:rsid w:val="008E0725"/>
    <w:rsid w:val="008E0DE3"/>
    <w:rsid w:val="008E2F60"/>
    <w:rsid w:val="008E4448"/>
    <w:rsid w:val="008E6EB1"/>
    <w:rsid w:val="008E700F"/>
    <w:rsid w:val="008F22F9"/>
    <w:rsid w:val="008F41B6"/>
    <w:rsid w:val="008F4460"/>
    <w:rsid w:val="008F507F"/>
    <w:rsid w:val="00900240"/>
    <w:rsid w:val="00903E48"/>
    <w:rsid w:val="00903ECE"/>
    <w:rsid w:val="0090449C"/>
    <w:rsid w:val="0090564B"/>
    <w:rsid w:val="00907BB1"/>
    <w:rsid w:val="0091231D"/>
    <w:rsid w:val="009141D9"/>
    <w:rsid w:val="009158A2"/>
    <w:rsid w:val="00920DE1"/>
    <w:rsid w:val="00920EF8"/>
    <w:rsid w:val="00920FE0"/>
    <w:rsid w:val="009219F9"/>
    <w:rsid w:val="009220A5"/>
    <w:rsid w:val="009226E9"/>
    <w:rsid w:val="00922C42"/>
    <w:rsid w:val="00922D9A"/>
    <w:rsid w:val="0092348E"/>
    <w:rsid w:val="009239E8"/>
    <w:rsid w:val="00923DA1"/>
    <w:rsid w:val="009253E8"/>
    <w:rsid w:val="00925415"/>
    <w:rsid w:val="009275D6"/>
    <w:rsid w:val="009308AC"/>
    <w:rsid w:val="00930A8E"/>
    <w:rsid w:val="00931BEB"/>
    <w:rsid w:val="0093345D"/>
    <w:rsid w:val="0093601B"/>
    <w:rsid w:val="00936641"/>
    <w:rsid w:val="00936653"/>
    <w:rsid w:val="00936B38"/>
    <w:rsid w:val="009377D1"/>
    <w:rsid w:val="009402B2"/>
    <w:rsid w:val="00942D73"/>
    <w:rsid w:val="00944232"/>
    <w:rsid w:val="00944F22"/>
    <w:rsid w:val="00945B34"/>
    <w:rsid w:val="0094630E"/>
    <w:rsid w:val="009468A1"/>
    <w:rsid w:val="00946AA7"/>
    <w:rsid w:val="00947D86"/>
    <w:rsid w:val="009506CF"/>
    <w:rsid w:val="00951104"/>
    <w:rsid w:val="009541C4"/>
    <w:rsid w:val="00956974"/>
    <w:rsid w:val="0095769C"/>
    <w:rsid w:val="00960FF4"/>
    <w:rsid w:val="009620A3"/>
    <w:rsid w:val="009638D6"/>
    <w:rsid w:val="0096528D"/>
    <w:rsid w:val="00970EC9"/>
    <w:rsid w:val="009722A9"/>
    <w:rsid w:val="009723E4"/>
    <w:rsid w:val="00972989"/>
    <w:rsid w:val="0097571D"/>
    <w:rsid w:val="0097764C"/>
    <w:rsid w:val="00981C6C"/>
    <w:rsid w:val="00981E3C"/>
    <w:rsid w:val="009841D7"/>
    <w:rsid w:val="0098424A"/>
    <w:rsid w:val="00984A74"/>
    <w:rsid w:val="00984E5D"/>
    <w:rsid w:val="0098522B"/>
    <w:rsid w:val="009862E1"/>
    <w:rsid w:val="009875F9"/>
    <w:rsid w:val="00990A69"/>
    <w:rsid w:val="009913BB"/>
    <w:rsid w:val="00993ABC"/>
    <w:rsid w:val="00994B38"/>
    <w:rsid w:val="00995C93"/>
    <w:rsid w:val="009A010B"/>
    <w:rsid w:val="009A0F0C"/>
    <w:rsid w:val="009A1682"/>
    <w:rsid w:val="009A3708"/>
    <w:rsid w:val="009A3D11"/>
    <w:rsid w:val="009A3E8B"/>
    <w:rsid w:val="009A4E44"/>
    <w:rsid w:val="009A62C6"/>
    <w:rsid w:val="009B2872"/>
    <w:rsid w:val="009B3084"/>
    <w:rsid w:val="009B48F3"/>
    <w:rsid w:val="009B5B0A"/>
    <w:rsid w:val="009B648B"/>
    <w:rsid w:val="009B772F"/>
    <w:rsid w:val="009B7D46"/>
    <w:rsid w:val="009C1738"/>
    <w:rsid w:val="009C214F"/>
    <w:rsid w:val="009C2275"/>
    <w:rsid w:val="009C4F54"/>
    <w:rsid w:val="009C65BF"/>
    <w:rsid w:val="009D0F2B"/>
    <w:rsid w:val="009D1BAF"/>
    <w:rsid w:val="009D21A3"/>
    <w:rsid w:val="009D2367"/>
    <w:rsid w:val="009D262A"/>
    <w:rsid w:val="009D33A4"/>
    <w:rsid w:val="009D3632"/>
    <w:rsid w:val="009D4840"/>
    <w:rsid w:val="009D60E7"/>
    <w:rsid w:val="009D664D"/>
    <w:rsid w:val="009E0BCB"/>
    <w:rsid w:val="009E1086"/>
    <w:rsid w:val="009E250E"/>
    <w:rsid w:val="009E2991"/>
    <w:rsid w:val="009E3099"/>
    <w:rsid w:val="009E3C1A"/>
    <w:rsid w:val="009E5554"/>
    <w:rsid w:val="009E73C8"/>
    <w:rsid w:val="009F0805"/>
    <w:rsid w:val="009F0F8D"/>
    <w:rsid w:val="009F101B"/>
    <w:rsid w:val="009F1479"/>
    <w:rsid w:val="009F680C"/>
    <w:rsid w:val="009F6DC5"/>
    <w:rsid w:val="009F6F27"/>
    <w:rsid w:val="009F7FB5"/>
    <w:rsid w:val="00A006E7"/>
    <w:rsid w:val="00A023F9"/>
    <w:rsid w:val="00A057F6"/>
    <w:rsid w:val="00A07FCA"/>
    <w:rsid w:val="00A10148"/>
    <w:rsid w:val="00A10D56"/>
    <w:rsid w:val="00A117C2"/>
    <w:rsid w:val="00A12D10"/>
    <w:rsid w:val="00A13907"/>
    <w:rsid w:val="00A155E8"/>
    <w:rsid w:val="00A15B1B"/>
    <w:rsid w:val="00A17B3A"/>
    <w:rsid w:val="00A20676"/>
    <w:rsid w:val="00A20A3A"/>
    <w:rsid w:val="00A2530A"/>
    <w:rsid w:val="00A25496"/>
    <w:rsid w:val="00A25ABB"/>
    <w:rsid w:val="00A270A4"/>
    <w:rsid w:val="00A27359"/>
    <w:rsid w:val="00A3132C"/>
    <w:rsid w:val="00A31A29"/>
    <w:rsid w:val="00A3365F"/>
    <w:rsid w:val="00A349D3"/>
    <w:rsid w:val="00A36B29"/>
    <w:rsid w:val="00A4119E"/>
    <w:rsid w:val="00A416DC"/>
    <w:rsid w:val="00A41A66"/>
    <w:rsid w:val="00A428C8"/>
    <w:rsid w:val="00A434F9"/>
    <w:rsid w:val="00A43899"/>
    <w:rsid w:val="00A44DF2"/>
    <w:rsid w:val="00A503AF"/>
    <w:rsid w:val="00A50AF0"/>
    <w:rsid w:val="00A518BA"/>
    <w:rsid w:val="00A5217A"/>
    <w:rsid w:val="00A52896"/>
    <w:rsid w:val="00A52CA9"/>
    <w:rsid w:val="00A53679"/>
    <w:rsid w:val="00A54653"/>
    <w:rsid w:val="00A54FE5"/>
    <w:rsid w:val="00A57D38"/>
    <w:rsid w:val="00A62F0B"/>
    <w:rsid w:val="00A642ED"/>
    <w:rsid w:val="00A648C8"/>
    <w:rsid w:val="00A64B74"/>
    <w:rsid w:val="00A6749D"/>
    <w:rsid w:val="00A70067"/>
    <w:rsid w:val="00A705D5"/>
    <w:rsid w:val="00A70D76"/>
    <w:rsid w:val="00A71233"/>
    <w:rsid w:val="00A72ED7"/>
    <w:rsid w:val="00A74854"/>
    <w:rsid w:val="00A748ED"/>
    <w:rsid w:val="00A77F9A"/>
    <w:rsid w:val="00A8661D"/>
    <w:rsid w:val="00A867DF"/>
    <w:rsid w:val="00A877AC"/>
    <w:rsid w:val="00A87804"/>
    <w:rsid w:val="00A87FD6"/>
    <w:rsid w:val="00A90DAF"/>
    <w:rsid w:val="00A93358"/>
    <w:rsid w:val="00A93755"/>
    <w:rsid w:val="00A93B2B"/>
    <w:rsid w:val="00A93E21"/>
    <w:rsid w:val="00A94988"/>
    <w:rsid w:val="00A94C2D"/>
    <w:rsid w:val="00A95100"/>
    <w:rsid w:val="00A95E50"/>
    <w:rsid w:val="00A9686C"/>
    <w:rsid w:val="00AA2306"/>
    <w:rsid w:val="00AA28DE"/>
    <w:rsid w:val="00AA3E59"/>
    <w:rsid w:val="00AA4479"/>
    <w:rsid w:val="00AA476A"/>
    <w:rsid w:val="00AA48D3"/>
    <w:rsid w:val="00AB2C4C"/>
    <w:rsid w:val="00AB360E"/>
    <w:rsid w:val="00AB37B4"/>
    <w:rsid w:val="00AB3FC0"/>
    <w:rsid w:val="00AB448B"/>
    <w:rsid w:val="00AB4F45"/>
    <w:rsid w:val="00AB7477"/>
    <w:rsid w:val="00AC0040"/>
    <w:rsid w:val="00AC0620"/>
    <w:rsid w:val="00AC0931"/>
    <w:rsid w:val="00AC4052"/>
    <w:rsid w:val="00AC5EEF"/>
    <w:rsid w:val="00AC6689"/>
    <w:rsid w:val="00AC70D6"/>
    <w:rsid w:val="00AD0678"/>
    <w:rsid w:val="00AD093F"/>
    <w:rsid w:val="00AD0CCE"/>
    <w:rsid w:val="00AD2E48"/>
    <w:rsid w:val="00AE193F"/>
    <w:rsid w:val="00AE46AF"/>
    <w:rsid w:val="00AE4EF1"/>
    <w:rsid w:val="00AE532C"/>
    <w:rsid w:val="00AE61D4"/>
    <w:rsid w:val="00AF0418"/>
    <w:rsid w:val="00AF1F15"/>
    <w:rsid w:val="00AF3247"/>
    <w:rsid w:val="00AF35ED"/>
    <w:rsid w:val="00AF3DDA"/>
    <w:rsid w:val="00AF529A"/>
    <w:rsid w:val="00AF5AE1"/>
    <w:rsid w:val="00B00990"/>
    <w:rsid w:val="00B00F8D"/>
    <w:rsid w:val="00B03C0F"/>
    <w:rsid w:val="00B04FE4"/>
    <w:rsid w:val="00B05175"/>
    <w:rsid w:val="00B05B1C"/>
    <w:rsid w:val="00B0631D"/>
    <w:rsid w:val="00B0639F"/>
    <w:rsid w:val="00B07FC1"/>
    <w:rsid w:val="00B100D1"/>
    <w:rsid w:val="00B10C4D"/>
    <w:rsid w:val="00B10F32"/>
    <w:rsid w:val="00B1192B"/>
    <w:rsid w:val="00B11E46"/>
    <w:rsid w:val="00B144E9"/>
    <w:rsid w:val="00B148AC"/>
    <w:rsid w:val="00B17512"/>
    <w:rsid w:val="00B179BD"/>
    <w:rsid w:val="00B20328"/>
    <w:rsid w:val="00B23431"/>
    <w:rsid w:val="00B23F79"/>
    <w:rsid w:val="00B27835"/>
    <w:rsid w:val="00B3013C"/>
    <w:rsid w:val="00B30E7D"/>
    <w:rsid w:val="00B31AD1"/>
    <w:rsid w:val="00B3352C"/>
    <w:rsid w:val="00B33E7E"/>
    <w:rsid w:val="00B33E82"/>
    <w:rsid w:val="00B34CCD"/>
    <w:rsid w:val="00B350FE"/>
    <w:rsid w:val="00B35BA5"/>
    <w:rsid w:val="00B36C00"/>
    <w:rsid w:val="00B3734B"/>
    <w:rsid w:val="00B41329"/>
    <w:rsid w:val="00B43283"/>
    <w:rsid w:val="00B43DD8"/>
    <w:rsid w:val="00B4582C"/>
    <w:rsid w:val="00B514A5"/>
    <w:rsid w:val="00B51C9F"/>
    <w:rsid w:val="00B51D83"/>
    <w:rsid w:val="00B54F5E"/>
    <w:rsid w:val="00B56E93"/>
    <w:rsid w:val="00B57486"/>
    <w:rsid w:val="00B60873"/>
    <w:rsid w:val="00B62862"/>
    <w:rsid w:val="00B63B08"/>
    <w:rsid w:val="00B63CEB"/>
    <w:rsid w:val="00B64536"/>
    <w:rsid w:val="00B64955"/>
    <w:rsid w:val="00B65B1F"/>
    <w:rsid w:val="00B67F2B"/>
    <w:rsid w:val="00B72236"/>
    <w:rsid w:val="00B727A5"/>
    <w:rsid w:val="00B72C06"/>
    <w:rsid w:val="00B73FDD"/>
    <w:rsid w:val="00B74D99"/>
    <w:rsid w:val="00B75346"/>
    <w:rsid w:val="00B7537A"/>
    <w:rsid w:val="00B753C8"/>
    <w:rsid w:val="00B77B45"/>
    <w:rsid w:val="00B80345"/>
    <w:rsid w:val="00B81401"/>
    <w:rsid w:val="00B82E14"/>
    <w:rsid w:val="00B82EF2"/>
    <w:rsid w:val="00B8311D"/>
    <w:rsid w:val="00B840F0"/>
    <w:rsid w:val="00B8418A"/>
    <w:rsid w:val="00B8535B"/>
    <w:rsid w:val="00B85F5A"/>
    <w:rsid w:val="00B86B70"/>
    <w:rsid w:val="00B91FC0"/>
    <w:rsid w:val="00B920AD"/>
    <w:rsid w:val="00B927C0"/>
    <w:rsid w:val="00B928A2"/>
    <w:rsid w:val="00B935D6"/>
    <w:rsid w:val="00B94FC5"/>
    <w:rsid w:val="00B95147"/>
    <w:rsid w:val="00B96A68"/>
    <w:rsid w:val="00B9703E"/>
    <w:rsid w:val="00BA02B0"/>
    <w:rsid w:val="00BA4504"/>
    <w:rsid w:val="00BA45C6"/>
    <w:rsid w:val="00BA4EB6"/>
    <w:rsid w:val="00BA5363"/>
    <w:rsid w:val="00BA58DA"/>
    <w:rsid w:val="00BA7D1F"/>
    <w:rsid w:val="00BB019A"/>
    <w:rsid w:val="00BB1482"/>
    <w:rsid w:val="00BB24F3"/>
    <w:rsid w:val="00BB2FA5"/>
    <w:rsid w:val="00BB33F8"/>
    <w:rsid w:val="00BB3461"/>
    <w:rsid w:val="00BB45DB"/>
    <w:rsid w:val="00BB488F"/>
    <w:rsid w:val="00BB49B5"/>
    <w:rsid w:val="00BB4B81"/>
    <w:rsid w:val="00BB7BC2"/>
    <w:rsid w:val="00BB7D68"/>
    <w:rsid w:val="00BC302E"/>
    <w:rsid w:val="00BC42AA"/>
    <w:rsid w:val="00BC5D0E"/>
    <w:rsid w:val="00BC6CA0"/>
    <w:rsid w:val="00BC7378"/>
    <w:rsid w:val="00BC742A"/>
    <w:rsid w:val="00BC7510"/>
    <w:rsid w:val="00BD0286"/>
    <w:rsid w:val="00BD1371"/>
    <w:rsid w:val="00BD4100"/>
    <w:rsid w:val="00BD58FE"/>
    <w:rsid w:val="00BD5FB3"/>
    <w:rsid w:val="00BD6A90"/>
    <w:rsid w:val="00BD7ACD"/>
    <w:rsid w:val="00BE0278"/>
    <w:rsid w:val="00BE3469"/>
    <w:rsid w:val="00BE3677"/>
    <w:rsid w:val="00BE4D98"/>
    <w:rsid w:val="00BE4DF9"/>
    <w:rsid w:val="00BE75EB"/>
    <w:rsid w:val="00BE7F1B"/>
    <w:rsid w:val="00BF1BB8"/>
    <w:rsid w:val="00BF3428"/>
    <w:rsid w:val="00BF3C33"/>
    <w:rsid w:val="00BF53FE"/>
    <w:rsid w:val="00BF7106"/>
    <w:rsid w:val="00BF7404"/>
    <w:rsid w:val="00BF7A11"/>
    <w:rsid w:val="00BF7B9C"/>
    <w:rsid w:val="00C01EC2"/>
    <w:rsid w:val="00C0298C"/>
    <w:rsid w:val="00C02FF8"/>
    <w:rsid w:val="00C03A0F"/>
    <w:rsid w:val="00C04A50"/>
    <w:rsid w:val="00C06516"/>
    <w:rsid w:val="00C073DD"/>
    <w:rsid w:val="00C107F4"/>
    <w:rsid w:val="00C10D84"/>
    <w:rsid w:val="00C11C03"/>
    <w:rsid w:val="00C13059"/>
    <w:rsid w:val="00C15E9A"/>
    <w:rsid w:val="00C16F9F"/>
    <w:rsid w:val="00C24792"/>
    <w:rsid w:val="00C26D03"/>
    <w:rsid w:val="00C279A6"/>
    <w:rsid w:val="00C27D61"/>
    <w:rsid w:val="00C3003F"/>
    <w:rsid w:val="00C31524"/>
    <w:rsid w:val="00C31B32"/>
    <w:rsid w:val="00C31CD8"/>
    <w:rsid w:val="00C32F92"/>
    <w:rsid w:val="00C33A6B"/>
    <w:rsid w:val="00C33B9B"/>
    <w:rsid w:val="00C35363"/>
    <w:rsid w:val="00C35411"/>
    <w:rsid w:val="00C409A3"/>
    <w:rsid w:val="00C449B5"/>
    <w:rsid w:val="00C47805"/>
    <w:rsid w:val="00C47948"/>
    <w:rsid w:val="00C508DE"/>
    <w:rsid w:val="00C51026"/>
    <w:rsid w:val="00C52103"/>
    <w:rsid w:val="00C52513"/>
    <w:rsid w:val="00C534EA"/>
    <w:rsid w:val="00C53931"/>
    <w:rsid w:val="00C545E8"/>
    <w:rsid w:val="00C55B37"/>
    <w:rsid w:val="00C55CDB"/>
    <w:rsid w:val="00C55E48"/>
    <w:rsid w:val="00C56454"/>
    <w:rsid w:val="00C568E8"/>
    <w:rsid w:val="00C5714F"/>
    <w:rsid w:val="00C61084"/>
    <w:rsid w:val="00C61442"/>
    <w:rsid w:val="00C6224A"/>
    <w:rsid w:val="00C64737"/>
    <w:rsid w:val="00C6553F"/>
    <w:rsid w:val="00C65FFC"/>
    <w:rsid w:val="00C72947"/>
    <w:rsid w:val="00C730C4"/>
    <w:rsid w:val="00C74E0F"/>
    <w:rsid w:val="00C7506B"/>
    <w:rsid w:val="00C7667A"/>
    <w:rsid w:val="00C770C1"/>
    <w:rsid w:val="00C807C6"/>
    <w:rsid w:val="00C82BB6"/>
    <w:rsid w:val="00C848C2"/>
    <w:rsid w:val="00C84A13"/>
    <w:rsid w:val="00C8714F"/>
    <w:rsid w:val="00C9024C"/>
    <w:rsid w:val="00C9038E"/>
    <w:rsid w:val="00C91FB1"/>
    <w:rsid w:val="00C932DD"/>
    <w:rsid w:val="00C9462B"/>
    <w:rsid w:val="00C94968"/>
    <w:rsid w:val="00C9646D"/>
    <w:rsid w:val="00C9737B"/>
    <w:rsid w:val="00CA2B8D"/>
    <w:rsid w:val="00CA49AF"/>
    <w:rsid w:val="00CA4B7E"/>
    <w:rsid w:val="00CA52B7"/>
    <w:rsid w:val="00CA5E3C"/>
    <w:rsid w:val="00CA60F5"/>
    <w:rsid w:val="00CA6E46"/>
    <w:rsid w:val="00CA77E1"/>
    <w:rsid w:val="00CB04BD"/>
    <w:rsid w:val="00CB161A"/>
    <w:rsid w:val="00CB183D"/>
    <w:rsid w:val="00CB2EA6"/>
    <w:rsid w:val="00CB311B"/>
    <w:rsid w:val="00CB3147"/>
    <w:rsid w:val="00CB4449"/>
    <w:rsid w:val="00CB4BE5"/>
    <w:rsid w:val="00CB5FF4"/>
    <w:rsid w:val="00CB71F1"/>
    <w:rsid w:val="00CC102D"/>
    <w:rsid w:val="00CC33E1"/>
    <w:rsid w:val="00CC388C"/>
    <w:rsid w:val="00CC4008"/>
    <w:rsid w:val="00CC40F8"/>
    <w:rsid w:val="00CC7DB9"/>
    <w:rsid w:val="00CD05AC"/>
    <w:rsid w:val="00CD287E"/>
    <w:rsid w:val="00CD4BFF"/>
    <w:rsid w:val="00CD63E7"/>
    <w:rsid w:val="00CD6DEF"/>
    <w:rsid w:val="00CE1795"/>
    <w:rsid w:val="00CE2D74"/>
    <w:rsid w:val="00CE51A9"/>
    <w:rsid w:val="00CE57A0"/>
    <w:rsid w:val="00CE7176"/>
    <w:rsid w:val="00CE7C5B"/>
    <w:rsid w:val="00CF057A"/>
    <w:rsid w:val="00CF2381"/>
    <w:rsid w:val="00CF2742"/>
    <w:rsid w:val="00CF2758"/>
    <w:rsid w:val="00CF4456"/>
    <w:rsid w:val="00CF7BF5"/>
    <w:rsid w:val="00D023C5"/>
    <w:rsid w:val="00D02B23"/>
    <w:rsid w:val="00D038D1"/>
    <w:rsid w:val="00D03A04"/>
    <w:rsid w:val="00D07486"/>
    <w:rsid w:val="00D1042C"/>
    <w:rsid w:val="00D10F02"/>
    <w:rsid w:val="00D146D2"/>
    <w:rsid w:val="00D14EF9"/>
    <w:rsid w:val="00D1676C"/>
    <w:rsid w:val="00D1789E"/>
    <w:rsid w:val="00D17A34"/>
    <w:rsid w:val="00D202F0"/>
    <w:rsid w:val="00D2066B"/>
    <w:rsid w:val="00D209F1"/>
    <w:rsid w:val="00D20E5B"/>
    <w:rsid w:val="00D21C96"/>
    <w:rsid w:val="00D22860"/>
    <w:rsid w:val="00D23C3B"/>
    <w:rsid w:val="00D24167"/>
    <w:rsid w:val="00D27A99"/>
    <w:rsid w:val="00D305DA"/>
    <w:rsid w:val="00D307FB"/>
    <w:rsid w:val="00D30E2A"/>
    <w:rsid w:val="00D311B8"/>
    <w:rsid w:val="00D3209A"/>
    <w:rsid w:val="00D33317"/>
    <w:rsid w:val="00D35BA4"/>
    <w:rsid w:val="00D36279"/>
    <w:rsid w:val="00D37043"/>
    <w:rsid w:val="00D3773F"/>
    <w:rsid w:val="00D40E0E"/>
    <w:rsid w:val="00D40F7F"/>
    <w:rsid w:val="00D41A86"/>
    <w:rsid w:val="00D41D0B"/>
    <w:rsid w:val="00D4249C"/>
    <w:rsid w:val="00D42FA5"/>
    <w:rsid w:val="00D433CF"/>
    <w:rsid w:val="00D43985"/>
    <w:rsid w:val="00D43B30"/>
    <w:rsid w:val="00D43BB8"/>
    <w:rsid w:val="00D43F38"/>
    <w:rsid w:val="00D4474A"/>
    <w:rsid w:val="00D51826"/>
    <w:rsid w:val="00D5240B"/>
    <w:rsid w:val="00D528B0"/>
    <w:rsid w:val="00D5385B"/>
    <w:rsid w:val="00D54F6E"/>
    <w:rsid w:val="00D552E3"/>
    <w:rsid w:val="00D553E1"/>
    <w:rsid w:val="00D5615F"/>
    <w:rsid w:val="00D60D63"/>
    <w:rsid w:val="00D60E32"/>
    <w:rsid w:val="00D622DB"/>
    <w:rsid w:val="00D62454"/>
    <w:rsid w:val="00D63C21"/>
    <w:rsid w:val="00D65C7E"/>
    <w:rsid w:val="00D71F23"/>
    <w:rsid w:val="00D7339A"/>
    <w:rsid w:val="00D749CC"/>
    <w:rsid w:val="00D764DE"/>
    <w:rsid w:val="00D777A8"/>
    <w:rsid w:val="00D82319"/>
    <w:rsid w:val="00D82881"/>
    <w:rsid w:val="00D831FA"/>
    <w:rsid w:val="00D843D0"/>
    <w:rsid w:val="00D87B0F"/>
    <w:rsid w:val="00D90465"/>
    <w:rsid w:val="00D90E7F"/>
    <w:rsid w:val="00D9216F"/>
    <w:rsid w:val="00D930A7"/>
    <w:rsid w:val="00D944DF"/>
    <w:rsid w:val="00D945D0"/>
    <w:rsid w:val="00D94E30"/>
    <w:rsid w:val="00D976E2"/>
    <w:rsid w:val="00D97967"/>
    <w:rsid w:val="00DA0C93"/>
    <w:rsid w:val="00DA0F06"/>
    <w:rsid w:val="00DA26F0"/>
    <w:rsid w:val="00DA3B99"/>
    <w:rsid w:val="00DA52CD"/>
    <w:rsid w:val="00DA568A"/>
    <w:rsid w:val="00DA5C2A"/>
    <w:rsid w:val="00DA7583"/>
    <w:rsid w:val="00DB006E"/>
    <w:rsid w:val="00DB1C1C"/>
    <w:rsid w:val="00DB1DAA"/>
    <w:rsid w:val="00DB2A91"/>
    <w:rsid w:val="00DB2F59"/>
    <w:rsid w:val="00DB2FF2"/>
    <w:rsid w:val="00DB669B"/>
    <w:rsid w:val="00DB6804"/>
    <w:rsid w:val="00DC0FF3"/>
    <w:rsid w:val="00DC1A5E"/>
    <w:rsid w:val="00DC435D"/>
    <w:rsid w:val="00DC5D24"/>
    <w:rsid w:val="00DC60D1"/>
    <w:rsid w:val="00DC6700"/>
    <w:rsid w:val="00DC6A68"/>
    <w:rsid w:val="00DC6AC2"/>
    <w:rsid w:val="00DD044C"/>
    <w:rsid w:val="00DD12FB"/>
    <w:rsid w:val="00DD22A7"/>
    <w:rsid w:val="00DD5AE6"/>
    <w:rsid w:val="00DD644B"/>
    <w:rsid w:val="00DE02EA"/>
    <w:rsid w:val="00DE1B19"/>
    <w:rsid w:val="00DE4636"/>
    <w:rsid w:val="00DE5BE7"/>
    <w:rsid w:val="00DE60DE"/>
    <w:rsid w:val="00DE6C76"/>
    <w:rsid w:val="00DF04EE"/>
    <w:rsid w:val="00DF0AAD"/>
    <w:rsid w:val="00DF19D6"/>
    <w:rsid w:val="00DF1B18"/>
    <w:rsid w:val="00DF1DE6"/>
    <w:rsid w:val="00DF4659"/>
    <w:rsid w:val="00DF5501"/>
    <w:rsid w:val="00DF6CDB"/>
    <w:rsid w:val="00E003A2"/>
    <w:rsid w:val="00E01539"/>
    <w:rsid w:val="00E030C6"/>
    <w:rsid w:val="00E04266"/>
    <w:rsid w:val="00E05AAE"/>
    <w:rsid w:val="00E068E4"/>
    <w:rsid w:val="00E10017"/>
    <w:rsid w:val="00E1004C"/>
    <w:rsid w:val="00E1184D"/>
    <w:rsid w:val="00E12A03"/>
    <w:rsid w:val="00E12C9A"/>
    <w:rsid w:val="00E139C7"/>
    <w:rsid w:val="00E1463A"/>
    <w:rsid w:val="00E15561"/>
    <w:rsid w:val="00E1646E"/>
    <w:rsid w:val="00E16FAD"/>
    <w:rsid w:val="00E201E3"/>
    <w:rsid w:val="00E216C4"/>
    <w:rsid w:val="00E2208E"/>
    <w:rsid w:val="00E238AC"/>
    <w:rsid w:val="00E23B9D"/>
    <w:rsid w:val="00E24E08"/>
    <w:rsid w:val="00E269DD"/>
    <w:rsid w:val="00E26A24"/>
    <w:rsid w:val="00E26BE8"/>
    <w:rsid w:val="00E26BE9"/>
    <w:rsid w:val="00E30FA8"/>
    <w:rsid w:val="00E312B2"/>
    <w:rsid w:val="00E34122"/>
    <w:rsid w:val="00E34A59"/>
    <w:rsid w:val="00E35467"/>
    <w:rsid w:val="00E35740"/>
    <w:rsid w:val="00E35A9C"/>
    <w:rsid w:val="00E378BE"/>
    <w:rsid w:val="00E41229"/>
    <w:rsid w:val="00E450B6"/>
    <w:rsid w:val="00E473CE"/>
    <w:rsid w:val="00E50BB7"/>
    <w:rsid w:val="00E51C1C"/>
    <w:rsid w:val="00E52620"/>
    <w:rsid w:val="00E528D2"/>
    <w:rsid w:val="00E528D8"/>
    <w:rsid w:val="00E54309"/>
    <w:rsid w:val="00E55B11"/>
    <w:rsid w:val="00E55B45"/>
    <w:rsid w:val="00E57943"/>
    <w:rsid w:val="00E57A06"/>
    <w:rsid w:val="00E57D2D"/>
    <w:rsid w:val="00E6158B"/>
    <w:rsid w:val="00E62662"/>
    <w:rsid w:val="00E653E5"/>
    <w:rsid w:val="00E66367"/>
    <w:rsid w:val="00E66E3B"/>
    <w:rsid w:val="00E7092F"/>
    <w:rsid w:val="00E72D33"/>
    <w:rsid w:val="00E75076"/>
    <w:rsid w:val="00E7538C"/>
    <w:rsid w:val="00E759B4"/>
    <w:rsid w:val="00E75C3C"/>
    <w:rsid w:val="00E75CA2"/>
    <w:rsid w:val="00E76F97"/>
    <w:rsid w:val="00E770C7"/>
    <w:rsid w:val="00E81209"/>
    <w:rsid w:val="00E830F2"/>
    <w:rsid w:val="00E87C35"/>
    <w:rsid w:val="00E87D16"/>
    <w:rsid w:val="00E87DD8"/>
    <w:rsid w:val="00E9063F"/>
    <w:rsid w:val="00E90896"/>
    <w:rsid w:val="00E9163C"/>
    <w:rsid w:val="00E92C6A"/>
    <w:rsid w:val="00E93102"/>
    <w:rsid w:val="00E96DFB"/>
    <w:rsid w:val="00EA12F3"/>
    <w:rsid w:val="00EA1D5A"/>
    <w:rsid w:val="00EA346D"/>
    <w:rsid w:val="00EA3A50"/>
    <w:rsid w:val="00EA6F6B"/>
    <w:rsid w:val="00EA7728"/>
    <w:rsid w:val="00EB437C"/>
    <w:rsid w:val="00EB47A4"/>
    <w:rsid w:val="00EB49CC"/>
    <w:rsid w:val="00EB4FE3"/>
    <w:rsid w:val="00EB5CEF"/>
    <w:rsid w:val="00EB7799"/>
    <w:rsid w:val="00EB79B1"/>
    <w:rsid w:val="00EC067F"/>
    <w:rsid w:val="00EC3413"/>
    <w:rsid w:val="00EC39EE"/>
    <w:rsid w:val="00EC4056"/>
    <w:rsid w:val="00EC4E80"/>
    <w:rsid w:val="00EC75B2"/>
    <w:rsid w:val="00ED0092"/>
    <w:rsid w:val="00ED5FE8"/>
    <w:rsid w:val="00EE04F8"/>
    <w:rsid w:val="00EE2CEC"/>
    <w:rsid w:val="00EE303A"/>
    <w:rsid w:val="00EE628F"/>
    <w:rsid w:val="00EE6693"/>
    <w:rsid w:val="00EE747E"/>
    <w:rsid w:val="00EF1124"/>
    <w:rsid w:val="00EF1351"/>
    <w:rsid w:val="00EF18C6"/>
    <w:rsid w:val="00EF3021"/>
    <w:rsid w:val="00EF40E0"/>
    <w:rsid w:val="00EF4F34"/>
    <w:rsid w:val="00EF7B3F"/>
    <w:rsid w:val="00EF7CD9"/>
    <w:rsid w:val="00EF7F4B"/>
    <w:rsid w:val="00F0111F"/>
    <w:rsid w:val="00F01B7B"/>
    <w:rsid w:val="00F0232D"/>
    <w:rsid w:val="00F025A9"/>
    <w:rsid w:val="00F03C76"/>
    <w:rsid w:val="00F06228"/>
    <w:rsid w:val="00F102C4"/>
    <w:rsid w:val="00F11989"/>
    <w:rsid w:val="00F11B93"/>
    <w:rsid w:val="00F12838"/>
    <w:rsid w:val="00F151B6"/>
    <w:rsid w:val="00F15EFC"/>
    <w:rsid w:val="00F1657E"/>
    <w:rsid w:val="00F168C2"/>
    <w:rsid w:val="00F1740F"/>
    <w:rsid w:val="00F20248"/>
    <w:rsid w:val="00F2080E"/>
    <w:rsid w:val="00F21116"/>
    <w:rsid w:val="00F228E2"/>
    <w:rsid w:val="00F2393A"/>
    <w:rsid w:val="00F2576E"/>
    <w:rsid w:val="00F25FC7"/>
    <w:rsid w:val="00F30026"/>
    <w:rsid w:val="00F32495"/>
    <w:rsid w:val="00F332B1"/>
    <w:rsid w:val="00F36788"/>
    <w:rsid w:val="00F370F4"/>
    <w:rsid w:val="00F41CDA"/>
    <w:rsid w:val="00F44AFE"/>
    <w:rsid w:val="00F453A9"/>
    <w:rsid w:val="00F45EBB"/>
    <w:rsid w:val="00F47F02"/>
    <w:rsid w:val="00F502DA"/>
    <w:rsid w:val="00F5229A"/>
    <w:rsid w:val="00F5286F"/>
    <w:rsid w:val="00F61791"/>
    <w:rsid w:val="00F6525D"/>
    <w:rsid w:val="00F653DE"/>
    <w:rsid w:val="00F6550B"/>
    <w:rsid w:val="00F657C5"/>
    <w:rsid w:val="00F66452"/>
    <w:rsid w:val="00F67B0F"/>
    <w:rsid w:val="00F67C8E"/>
    <w:rsid w:val="00F7107C"/>
    <w:rsid w:val="00F711B7"/>
    <w:rsid w:val="00F71938"/>
    <w:rsid w:val="00F723F3"/>
    <w:rsid w:val="00F727F4"/>
    <w:rsid w:val="00F729B1"/>
    <w:rsid w:val="00F73682"/>
    <w:rsid w:val="00F74D93"/>
    <w:rsid w:val="00F76F79"/>
    <w:rsid w:val="00F81BF6"/>
    <w:rsid w:val="00F85BD1"/>
    <w:rsid w:val="00F8632C"/>
    <w:rsid w:val="00F90228"/>
    <w:rsid w:val="00F90601"/>
    <w:rsid w:val="00F911F2"/>
    <w:rsid w:val="00F92638"/>
    <w:rsid w:val="00F93544"/>
    <w:rsid w:val="00F939CA"/>
    <w:rsid w:val="00F93D6A"/>
    <w:rsid w:val="00F9528B"/>
    <w:rsid w:val="00F97F8D"/>
    <w:rsid w:val="00FA1E05"/>
    <w:rsid w:val="00FA2213"/>
    <w:rsid w:val="00FA25C5"/>
    <w:rsid w:val="00FA6071"/>
    <w:rsid w:val="00FA6346"/>
    <w:rsid w:val="00FA6D79"/>
    <w:rsid w:val="00FB00D4"/>
    <w:rsid w:val="00FB0EA3"/>
    <w:rsid w:val="00FB3F83"/>
    <w:rsid w:val="00FB6BFA"/>
    <w:rsid w:val="00FB6D1B"/>
    <w:rsid w:val="00FC0485"/>
    <w:rsid w:val="00FC4932"/>
    <w:rsid w:val="00FC52BD"/>
    <w:rsid w:val="00FC536E"/>
    <w:rsid w:val="00FC5370"/>
    <w:rsid w:val="00FC7D9D"/>
    <w:rsid w:val="00FD19D8"/>
    <w:rsid w:val="00FD4D4D"/>
    <w:rsid w:val="00FD7026"/>
    <w:rsid w:val="00FD71D1"/>
    <w:rsid w:val="00FE219E"/>
    <w:rsid w:val="00FE5E41"/>
    <w:rsid w:val="00FE674A"/>
    <w:rsid w:val="00FE7797"/>
    <w:rsid w:val="00FE7F16"/>
    <w:rsid w:val="00FF0248"/>
    <w:rsid w:val="00FF1FF0"/>
    <w:rsid w:val="00FF2270"/>
    <w:rsid w:val="00FF67E7"/>
    <w:rsid w:val="00FF6AF5"/>
    <w:rsid w:val="00FF7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54766"/>
  <w15:docId w15:val="{72893CD4-A50B-487B-965E-F04D3804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5D2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1272"/>
    <w:pPr>
      <w:ind w:left="720"/>
      <w:contextualSpacing/>
    </w:pPr>
  </w:style>
  <w:style w:type="paragraph" w:styleId="Mapadokumentu">
    <w:name w:val="Document Map"/>
    <w:basedOn w:val="Normalny"/>
    <w:link w:val="MapadokumentuZnak"/>
    <w:uiPriority w:val="99"/>
    <w:semiHidden/>
    <w:unhideWhenUsed/>
    <w:rsid w:val="00700803"/>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00803"/>
    <w:rPr>
      <w:rFonts w:ascii="Tahoma" w:hAnsi="Tahoma" w:cs="Tahoma"/>
      <w:sz w:val="16"/>
      <w:szCs w:val="16"/>
    </w:rPr>
  </w:style>
  <w:style w:type="paragraph" w:styleId="Tekstdymka">
    <w:name w:val="Balloon Text"/>
    <w:basedOn w:val="Normalny"/>
    <w:link w:val="TekstdymkaZnak"/>
    <w:uiPriority w:val="99"/>
    <w:semiHidden/>
    <w:unhideWhenUsed/>
    <w:rsid w:val="001003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0346"/>
    <w:rPr>
      <w:rFonts w:ascii="Tahoma" w:hAnsi="Tahoma" w:cs="Tahoma"/>
      <w:sz w:val="16"/>
      <w:szCs w:val="16"/>
    </w:rPr>
  </w:style>
  <w:style w:type="paragraph" w:customStyle="1" w:styleId="REPORT2">
    <w:name w:val="REPORT2"/>
    <w:basedOn w:val="Normalny"/>
    <w:rsid w:val="00521F9D"/>
    <w:pPr>
      <w:autoSpaceDE w:val="0"/>
      <w:autoSpaceDN w:val="0"/>
      <w:adjustRightInd w:val="0"/>
      <w:spacing w:after="0" w:line="240" w:lineRule="auto"/>
    </w:pPr>
    <w:rPr>
      <w:rFonts w:ascii="Arial" w:eastAsia="Times New Roman" w:hAnsi="Arial" w:cs="Arial"/>
      <w:sz w:val="28"/>
      <w:szCs w:val="28"/>
      <w:lang w:eastAsia="pl-PL"/>
    </w:rPr>
  </w:style>
  <w:style w:type="character" w:styleId="Hipercze">
    <w:name w:val="Hyperlink"/>
    <w:basedOn w:val="Domylnaczcionkaakapitu"/>
    <w:uiPriority w:val="99"/>
    <w:semiHidden/>
    <w:unhideWhenUsed/>
    <w:rsid w:val="0022243B"/>
    <w:rPr>
      <w:strike w:val="0"/>
      <w:dstrike w:val="0"/>
      <w:color w:val="2939B5"/>
      <w:u w:val="none"/>
      <w:effect w:val="none"/>
    </w:rPr>
  </w:style>
  <w:style w:type="paragraph" w:styleId="Nagwek">
    <w:name w:val="header"/>
    <w:basedOn w:val="Normalny"/>
    <w:link w:val="NagwekZnak"/>
    <w:uiPriority w:val="99"/>
    <w:unhideWhenUsed/>
    <w:rsid w:val="00550B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0B37"/>
  </w:style>
  <w:style w:type="paragraph" w:styleId="Stopka">
    <w:name w:val="footer"/>
    <w:basedOn w:val="Normalny"/>
    <w:link w:val="StopkaZnak"/>
    <w:uiPriority w:val="99"/>
    <w:unhideWhenUsed/>
    <w:rsid w:val="00550B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0B37"/>
  </w:style>
  <w:style w:type="table" w:styleId="Tabela-Siatka">
    <w:name w:val="Table Grid"/>
    <w:basedOn w:val="Standardowy"/>
    <w:uiPriority w:val="59"/>
    <w:rsid w:val="00E118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BF1BB8"/>
    <w:rPr>
      <w:sz w:val="20"/>
      <w:szCs w:val="20"/>
    </w:rPr>
  </w:style>
  <w:style w:type="character" w:customStyle="1" w:styleId="TekstprzypisukocowegoZnak">
    <w:name w:val="Tekst przypisu końcowego Znak"/>
    <w:basedOn w:val="Domylnaczcionkaakapitu"/>
    <w:link w:val="Tekstprzypisukocowego"/>
    <w:uiPriority w:val="99"/>
    <w:semiHidden/>
    <w:rsid w:val="00BF1BB8"/>
    <w:rPr>
      <w:lang w:eastAsia="en-US"/>
    </w:rPr>
  </w:style>
  <w:style w:type="character" w:styleId="Odwoanieprzypisukocowego">
    <w:name w:val="endnote reference"/>
    <w:basedOn w:val="Domylnaczcionkaakapitu"/>
    <w:uiPriority w:val="99"/>
    <w:semiHidden/>
    <w:unhideWhenUsed/>
    <w:rsid w:val="00BF1BB8"/>
    <w:rPr>
      <w:vertAlign w:val="superscript"/>
    </w:rPr>
  </w:style>
  <w:style w:type="character" w:customStyle="1" w:styleId="postbody1">
    <w:name w:val="postbody1"/>
    <w:basedOn w:val="Domylnaczcionkaakapitu"/>
    <w:rsid w:val="007D7B45"/>
    <w:rPr>
      <w:sz w:val="18"/>
      <w:szCs w:val="18"/>
    </w:rPr>
  </w:style>
  <w:style w:type="paragraph" w:styleId="Bezodstpw">
    <w:name w:val="No Spacing"/>
    <w:uiPriority w:val="1"/>
    <w:qFormat/>
    <w:rsid w:val="00346109"/>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0176CF"/>
    <w:rPr>
      <w:sz w:val="16"/>
      <w:szCs w:val="16"/>
    </w:rPr>
  </w:style>
  <w:style w:type="paragraph" w:styleId="Tekstkomentarza">
    <w:name w:val="annotation text"/>
    <w:basedOn w:val="Normalny"/>
    <w:link w:val="TekstkomentarzaZnak"/>
    <w:uiPriority w:val="99"/>
    <w:semiHidden/>
    <w:unhideWhenUsed/>
    <w:rsid w:val="000176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76CF"/>
    <w:rPr>
      <w:lang w:eastAsia="en-US"/>
    </w:rPr>
  </w:style>
  <w:style w:type="paragraph" w:styleId="Tematkomentarza">
    <w:name w:val="annotation subject"/>
    <w:basedOn w:val="Tekstkomentarza"/>
    <w:next w:val="Tekstkomentarza"/>
    <w:link w:val="TematkomentarzaZnak"/>
    <w:uiPriority w:val="99"/>
    <w:semiHidden/>
    <w:unhideWhenUsed/>
    <w:rsid w:val="000176CF"/>
    <w:rPr>
      <w:b/>
      <w:bCs/>
    </w:rPr>
  </w:style>
  <w:style w:type="character" w:customStyle="1" w:styleId="TematkomentarzaZnak">
    <w:name w:val="Temat komentarza Znak"/>
    <w:basedOn w:val="TekstkomentarzaZnak"/>
    <w:link w:val="Tematkomentarza"/>
    <w:uiPriority w:val="99"/>
    <w:semiHidden/>
    <w:rsid w:val="000176CF"/>
    <w:rPr>
      <w:b/>
      <w:bCs/>
      <w:lang w:eastAsia="en-US"/>
    </w:rPr>
  </w:style>
  <w:style w:type="paragraph" w:styleId="Poprawka">
    <w:name w:val="Revision"/>
    <w:hidden/>
    <w:uiPriority w:val="99"/>
    <w:semiHidden/>
    <w:rsid w:val="001F6C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7646">
      <w:bodyDiv w:val="1"/>
      <w:marLeft w:val="0"/>
      <w:marRight w:val="0"/>
      <w:marTop w:val="0"/>
      <w:marBottom w:val="0"/>
      <w:divBdr>
        <w:top w:val="none" w:sz="0" w:space="0" w:color="auto"/>
        <w:left w:val="none" w:sz="0" w:space="0" w:color="auto"/>
        <w:bottom w:val="none" w:sz="0" w:space="0" w:color="auto"/>
        <w:right w:val="none" w:sz="0" w:space="0" w:color="auto"/>
      </w:divBdr>
    </w:div>
    <w:div w:id="137456160">
      <w:bodyDiv w:val="1"/>
      <w:marLeft w:val="0"/>
      <w:marRight w:val="0"/>
      <w:marTop w:val="0"/>
      <w:marBottom w:val="0"/>
      <w:divBdr>
        <w:top w:val="none" w:sz="0" w:space="0" w:color="auto"/>
        <w:left w:val="none" w:sz="0" w:space="0" w:color="auto"/>
        <w:bottom w:val="none" w:sz="0" w:space="0" w:color="auto"/>
        <w:right w:val="none" w:sz="0" w:space="0" w:color="auto"/>
      </w:divBdr>
    </w:div>
    <w:div w:id="186143517">
      <w:bodyDiv w:val="1"/>
      <w:marLeft w:val="0"/>
      <w:marRight w:val="0"/>
      <w:marTop w:val="0"/>
      <w:marBottom w:val="0"/>
      <w:divBdr>
        <w:top w:val="none" w:sz="0" w:space="0" w:color="auto"/>
        <w:left w:val="none" w:sz="0" w:space="0" w:color="auto"/>
        <w:bottom w:val="none" w:sz="0" w:space="0" w:color="auto"/>
        <w:right w:val="none" w:sz="0" w:space="0" w:color="auto"/>
      </w:divBdr>
    </w:div>
    <w:div w:id="264727265">
      <w:bodyDiv w:val="1"/>
      <w:marLeft w:val="0"/>
      <w:marRight w:val="0"/>
      <w:marTop w:val="0"/>
      <w:marBottom w:val="0"/>
      <w:divBdr>
        <w:top w:val="none" w:sz="0" w:space="0" w:color="auto"/>
        <w:left w:val="none" w:sz="0" w:space="0" w:color="auto"/>
        <w:bottom w:val="none" w:sz="0" w:space="0" w:color="auto"/>
        <w:right w:val="none" w:sz="0" w:space="0" w:color="auto"/>
      </w:divBdr>
    </w:div>
    <w:div w:id="291525637">
      <w:bodyDiv w:val="1"/>
      <w:marLeft w:val="0"/>
      <w:marRight w:val="0"/>
      <w:marTop w:val="0"/>
      <w:marBottom w:val="0"/>
      <w:divBdr>
        <w:top w:val="none" w:sz="0" w:space="0" w:color="auto"/>
        <w:left w:val="none" w:sz="0" w:space="0" w:color="auto"/>
        <w:bottom w:val="none" w:sz="0" w:space="0" w:color="auto"/>
        <w:right w:val="none" w:sz="0" w:space="0" w:color="auto"/>
      </w:divBdr>
    </w:div>
    <w:div w:id="296495722">
      <w:bodyDiv w:val="1"/>
      <w:marLeft w:val="0"/>
      <w:marRight w:val="0"/>
      <w:marTop w:val="0"/>
      <w:marBottom w:val="0"/>
      <w:divBdr>
        <w:top w:val="none" w:sz="0" w:space="0" w:color="auto"/>
        <w:left w:val="none" w:sz="0" w:space="0" w:color="auto"/>
        <w:bottom w:val="none" w:sz="0" w:space="0" w:color="auto"/>
        <w:right w:val="none" w:sz="0" w:space="0" w:color="auto"/>
      </w:divBdr>
    </w:div>
    <w:div w:id="327827668">
      <w:bodyDiv w:val="1"/>
      <w:marLeft w:val="0"/>
      <w:marRight w:val="0"/>
      <w:marTop w:val="0"/>
      <w:marBottom w:val="0"/>
      <w:divBdr>
        <w:top w:val="none" w:sz="0" w:space="0" w:color="auto"/>
        <w:left w:val="none" w:sz="0" w:space="0" w:color="auto"/>
        <w:bottom w:val="none" w:sz="0" w:space="0" w:color="auto"/>
        <w:right w:val="none" w:sz="0" w:space="0" w:color="auto"/>
      </w:divBdr>
    </w:div>
    <w:div w:id="338460336">
      <w:bodyDiv w:val="1"/>
      <w:marLeft w:val="0"/>
      <w:marRight w:val="0"/>
      <w:marTop w:val="0"/>
      <w:marBottom w:val="0"/>
      <w:divBdr>
        <w:top w:val="none" w:sz="0" w:space="0" w:color="auto"/>
        <w:left w:val="none" w:sz="0" w:space="0" w:color="auto"/>
        <w:bottom w:val="none" w:sz="0" w:space="0" w:color="auto"/>
        <w:right w:val="none" w:sz="0" w:space="0" w:color="auto"/>
      </w:divBdr>
    </w:div>
    <w:div w:id="372777297">
      <w:bodyDiv w:val="1"/>
      <w:marLeft w:val="0"/>
      <w:marRight w:val="0"/>
      <w:marTop w:val="0"/>
      <w:marBottom w:val="0"/>
      <w:divBdr>
        <w:top w:val="none" w:sz="0" w:space="0" w:color="auto"/>
        <w:left w:val="none" w:sz="0" w:space="0" w:color="auto"/>
        <w:bottom w:val="none" w:sz="0" w:space="0" w:color="auto"/>
        <w:right w:val="none" w:sz="0" w:space="0" w:color="auto"/>
      </w:divBdr>
      <w:divsChild>
        <w:div w:id="1160580613">
          <w:marLeft w:val="547"/>
          <w:marRight w:val="0"/>
          <w:marTop w:val="77"/>
          <w:marBottom w:val="0"/>
          <w:divBdr>
            <w:top w:val="none" w:sz="0" w:space="0" w:color="auto"/>
            <w:left w:val="none" w:sz="0" w:space="0" w:color="auto"/>
            <w:bottom w:val="none" w:sz="0" w:space="0" w:color="auto"/>
            <w:right w:val="none" w:sz="0" w:space="0" w:color="auto"/>
          </w:divBdr>
        </w:div>
        <w:div w:id="1169752959">
          <w:marLeft w:val="547"/>
          <w:marRight w:val="0"/>
          <w:marTop w:val="77"/>
          <w:marBottom w:val="0"/>
          <w:divBdr>
            <w:top w:val="none" w:sz="0" w:space="0" w:color="auto"/>
            <w:left w:val="none" w:sz="0" w:space="0" w:color="auto"/>
            <w:bottom w:val="none" w:sz="0" w:space="0" w:color="auto"/>
            <w:right w:val="none" w:sz="0" w:space="0" w:color="auto"/>
          </w:divBdr>
        </w:div>
        <w:div w:id="1630041839">
          <w:marLeft w:val="547"/>
          <w:marRight w:val="0"/>
          <w:marTop w:val="77"/>
          <w:marBottom w:val="0"/>
          <w:divBdr>
            <w:top w:val="none" w:sz="0" w:space="0" w:color="auto"/>
            <w:left w:val="none" w:sz="0" w:space="0" w:color="auto"/>
            <w:bottom w:val="none" w:sz="0" w:space="0" w:color="auto"/>
            <w:right w:val="none" w:sz="0" w:space="0" w:color="auto"/>
          </w:divBdr>
        </w:div>
        <w:div w:id="1826428853">
          <w:marLeft w:val="547"/>
          <w:marRight w:val="0"/>
          <w:marTop w:val="77"/>
          <w:marBottom w:val="0"/>
          <w:divBdr>
            <w:top w:val="none" w:sz="0" w:space="0" w:color="auto"/>
            <w:left w:val="none" w:sz="0" w:space="0" w:color="auto"/>
            <w:bottom w:val="none" w:sz="0" w:space="0" w:color="auto"/>
            <w:right w:val="none" w:sz="0" w:space="0" w:color="auto"/>
          </w:divBdr>
        </w:div>
      </w:divsChild>
    </w:div>
    <w:div w:id="528379689">
      <w:bodyDiv w:val="1"/>
      <w:marLeft w:val="0"/>
      <w:marRight w:val="0"/>
      <w:marTop w:val="0"/>
      <w:marBottom w:val="0"/>
      <w:divBdr>
        <w:top w:val="none" w:sz="0" w:space="0" w:color="auto"/>
        <w:left w:val="none" w:sz="0" w:space="0" w:color="auto"/>
        <w:bottom w:val="none" w:sz="0" w:space="0" w:color="auto"/>
        <w:right w:val="none" w:sz="0" w:space="0" w:color="auto"/>
      </w:divBdr>
      <w:divsChild>
        <w:div w:id="40907246">
          <w:marLeft w:val="547"/>
          <w:marRight w:val="0"/>
          <w:marTop w:val="96"/>
          <w:marBottom w:val="0"/>
          <w:divBdr>
            <w:top w:val="none" w:sz="0" w:space="0" w:color="auto"/>
            <w:left w:val="none" w:sz="0" w:space="0" w:color="auto"/>
            <w:bottom w:val="none" w:sz="0" w:space="0" w:color="auto"/>
            <w:right w:val="none" w:sz="0" w:space="0" w:color="auto"/>
          </w:divBdr>
        </w:div>
        <w:div w:id="740760097">
          <w:marLeft w:val="1166"/>
          <w:marRight w:val="0"/>
          <w:marTop w:val="0"/>
          <w:marBottom w:val="0"/>
          <w:divBdr>
            <w:top w:val="none" w:sz="0" w:space="0" w:color="auto"/>
            <w:left w:val="none" w:sz="0" w:space="0" w:color="auto"/>
            <w:bottom w:val="none" w:sz="0" w:space="0" w:color="auto"/>
            <w:right w:val="none" w:sz="0" w:space="0" w:color="auto"/>
          </w:divBdr>
        </w:div>
        <w:div w:id="1067612672">
          <w:marLeft w:val="547"/>
          <w:marRight w:val="0"/>
          <w:marTop w:val="0"/>
          <w:marBottom w:val="0"/>
          <w:divBdr>
            <w:top w:val="none" w:sz="0" w:space="0" w:color="auto"/>
            <w:left w:val="none" w:sz="0" w:space="0" w:color="auto"/>
            <w:bottom w:val="none" w:sz="0" w:space="0" w:color="auto"/>
            <w:right w:val="none" w:sz="0" w:space="0" w:color="auto"/>
          </w:divBdr>
        </w:div>
        <w:div w:id="2025403520">
          <w:marLeft w:val="1166"/>
          <w:marRight w:val="0"/>
          <w:marTop w:val="0"/>
          <w:marBottom w:val="0"/>
          <w:divBdr>
            <w:top w:val="none" w:sz="0" w:space="0" w:color="auto"/>
            <w:left w:val="none" w:sz="0" w:space="0" w:color="auto"/>
            <w:bottom w:val="none" w:sz="0" w:space="0" w:color="auto"/>
            <w:right w:val="none" w:sz="0" w:space="0" w:color="auto"/>
          </w:divBdr>
        </w:div>
      </w:divsChild>
    </w:div>
    <w:div w:id="529224287">
      <w:bodyDiv w:val="1"/>
      <w:marLeft w:val="0"/>
      <w:marRight w:val="0"/>
      <w:marTop w:val="0"/>
      <w:marBottom w:val="0"/>
      <w:divBdr>
        <w:top w:val="none" w:sz="0" w:space="0" w:color="auto"/>
        <w:left w:val="none" w:sz="0" w:space="0" w:color="auto"/>
        <w:bottom w:val="none" w:sz="0" w:space="0" w:color="auto"/>
        <w:right w:val="none" w:sz="0" w:space="0" w:color="auto"/>
      </w:divBdr>
    </w:div>
    <w:div w:id="570190100">
      <w:bodyDiv w:val="1"/>
      <w:marLeft w:val="0"/>
      <w:marRight w:val="0"/>
      <w:marTop w:val="0"/>
      <w:marBottom w:val="0"/>
      <w:divBdr>
        <w:top w:val="none" w:sz="0" w:space="0" w:color="auto"/>
        <w:left w:val="none" w:sz="0" w:space="0" w:color="auto"/>
        <w:bottom w:val="none" w:sz="0" w:space="0" w:color="auto"/>
        <w:right w:val="none" w:sz="0" w:space="0" w:color="auto"/>
      </w:divBdr>
    </w:div>
    <w:div w:id="591398871">
      <w:bodyDiv w:val="1"/>
      <w:marLeft w:val="0"/>
      <w:marRight w:val="0"/>
      <w:marTop w:val="0"/>
      <w:marBottom w:val="0"/>
      <w:divBdr>
        <w:top w:val="none" w:sz="0" w:space="0" w:color="auto"/>
        <w:left w:val="none" w:sz="0" w:space="0" w:color="auto"/>
        <w:bottom w:val="none" w:sz="0" w:space="0" w:color="auto"/>
        <w:right w:val="none" w:sz="0" w:space="0" w:color="auto"/>
      </w:divBdr>
    </w:div>
    <w:div w:id="641547167">
      <w:bodyDiv w:val="1"/>
      <w:marLeft w:val="0"/>
      <w:marRight w:val="0"/>
      <w:marTop w:val="0"/>
      <w:marBottom w:val="0"/>
      <w:divBdr>
        <w:top w:val="none" w:sz="0" w:space="0" w:color="auto"/>
        <w:left w:val="none" w:sz="0" w:space="0" w:color="auto"/>
        <w:bottom w:val="none" w:sz="0" w:space="0" w:color="auto"/>
        <w:right w:val="none" w:sz="0" w:space="0" w:color="auto"/>
      </w:divBdr>
    </w:div>
    <w:div w:id="644166563">
      <w:bodyDiv w:val="1"/>
      <w:marLeft w:val="0"/>
      <w:marRight w:val="0"/>
      <w:marTop w:val="0"/>
      <w:marBottom w:val="0"/>
      <w:divBdr>
        <w:top w:val="none" w:sz="0" w:space="0" w:color="auto"/>
        <w:left w:val="none" w:sz="0" w:space="0" w:color="auto"/>
        <w:bottom w:val="none" w:sz="0" w:space="0" w:color="auto"/>
        <w:right w:val="none" w:sz="0" w:space="0" w:color="auto"/>
      </w:divBdr>
    </w:div>
    <w:div w:id="685130415">
      <w:bodyDiv w:val="1"/>
      <w:marLeft w:val="0"/>
      <w:marRight w:val="0"/>
      <w:marTop w:val="0"/>
      <w:marBottom w:val="0"/>
      <w:divBdr>
        <w:top w:val="none" w:sz="0" w:space="0" w:color="auto"/>
        <w:left w:val="none" w:sz="0" w:space="0" w:color="auto"/>
        <w:bottom w:val="none" w:sz="0" w:space="0" w:color="auto"/>
        <w:right w:val="none" w:sz="0" w:space="0" w:color="auto"/>
      </w:divBdr>
    </w:div>
    <w:div w:id="717046693">
      <w:bodyDiv w:val="1"/>
      <w:marLeft w:val="0"/>
      <w:marRight w:val="0"/>
      <w:marTop w:val="0"/>
      <w:marBottom w:val="0"/>
      <w:divBdr>
        <w:top w:val="none" w:sz="0" w:space="0" w:color="auto"/>
        <w:left w:val="none" w:sz="0" w:space="0" w:color="auto"/>
        <w:bottom w:val="none" w:sz="0" w:space="0" w:color="auto"/>
        <w:right w:val="none" w:sz="0" w:space="0" w:color="auto"/>
      </w:divBdr>
    </w:div>
    <w:div w:id="753555488">
      <w:bodyDiv w:val="1"/>
      <w:marLeft w:val="0"/>
      <w:marRight w:val="0"/>
      <w:marTop w:val="0"/>
      <w:marBottom w:val="0"/>
      <w:divBdr>
        <w:top w:val="none" w:sz="0" w:space="0" w:color="auto"/>
        <w:left w:val="none" w:sz="0" w:space="0" w:color="auto"/>
        <w:bottom w:val="none" w:sz="0" w:space="0" w:color="auto"/>
        <w:right w:val="none" w:sz="0" w:space="0" w:color="auto"/>
      </w:divBdr>
      <w:divsChild>
        <w:div w:id="154539921">
          <w:marLeft w:val="850"/>
          <w:marRight w:val="0"/>
          <w:marTop w:val="96"/>
          <w:marBottom w:val="0"/>
          <w:divBdr>
            <w:top w:val="none" w:sz="0" w:space="0" w:color="auto"/>
            <w:left w:val="none" w:sz="0" w:space="0" w:color="auto"/>
            <w:bottom w:val="none" w:sz="0" w:space="0" w:color="auto"/>
            <w:right w:val="none" w:sz="0" w:space="0" w:color="auto"/>
          </w:divBdr>
        </w:div>
        <w:div w:id="449016058">
          <w:marLeft w:val="850"/>
          <w:marRight w:val="0"/>
          <w:marTop w:val="96"/>
          <w:marBottom w:val="0"/>
          <w:divBdr>
            <w:top w:val="none" w:sz="0" w:space="0" w:color="auto"/>
            <w:left w:val="none" w:sz="0" w:space="0" w:color="auto"/>
            <w:bottom w:val="none" w:sz="0" w:space="0" w:color="auto"/>
            <w:right w:val="none" w:sz="0" w:space="0" w:color="auto"/>
          </w:divBdr>
        </w:div>
        <w:div w:id="1472559841">
          <w:marLeft w:val="850"/>
          <w:marRight w:val="0"/>
          <w:marTop w:val="96"/>
          <w:marBottom w:val="0"/>
          <w:divBdr>
            <w:top w:val="none" w:sz="0" w:space="0" w:color="auto"/>
            <w:left w:val="none" w:sz="0" w:space="0" w:color="auto"/>
            <w:bottom w:val="none" w:sz="0" w:space="0" w:color="auto"/>
            <w:right w:val="none" w:sz="0" w:space="0" w:color="auto"/>
          </w:divBdr>
        </w:div>
      </w:divsChild>
    </w:div>
    <w:div w:id="780301220">
      <w:bodyDiv w:val="1"/>
      <w:marLeft w:val="0"/>
      <w:marRight w:val="0"/>
      <w:marTop w:val="0"/>
      <w:marBottom w:val="0"/>
      <w:divBdr>
        <w:top w:val="none" w:sz="0" w:space="0" w:color="auto"/>
        <w:left w:val="none" w:sz="0" w:space="0" w:color="auto"/>
        <w:bottom w:val="none" w:sz="0" w:space="0" w:color="auto"/>
        <w:right w:val="none" w:sz="0" w:space="0" w:color="auto"/>
      </w:divBdr>
    </w:div>
    <w:div w:id="825783816">
      <w:bodyDiv w:val="1"/>
      <w:marLeft w:val="0"/>
      <w:marRight w:val="0"/>
      <w:marTop w:val="0"/>
      <w:marBottom w:val="0"/>
      <w:divBdr>
        <w:top w:val="none" w:sz="0" w:space="0" w:color="auto"/>
        <w:left w:val="none" w:sz="0" w:space="0" w:color="auto"/>
        <w:bottom w:val="none" w:sz="0" w:space="0" w:color="auto"/>
        <w:right w:val="none" w:sz="0" w:space="0" w:color="auto"/>
      </w:divBdr>
    </w:div>
    <w:div w:id="854611104">
      <w:bodyDiv w:val="1"/>
      <w:marLeft w:val="0"/>
      <w:marRight w:val="0"/>
      <w:marTop w:val="0"/>
      <w:marBottom w:val="0"/>
      <w:divBdr>
        <w:top w:val="none" w:sz="0" w:space="0" w:color="auto"/>
        <w:left w:val="none" w:sz="0" w:space="0" w:color="auto"/>
        <w:bottom w:val="none" w:sz="0" w:space="0" w:color="auto"/>
        <w:right w:val="none" w:sz="0" w:space="0" w:color="auto"/>
      </w:divBdr>
    </w:div>
    <w:div w:id="899898917">
      <w:bodyDiv w:val="1"/>
      <w:marLeft w:val="0"/>
      <w:marRight w:val="0"/>
      <w:marTop w:val="0"/>
      <w:marBottom w:val="0"/>
      <w:divBdr>
        <w:top w:val="none" w:sz="0" w:space="0" w:color="auto"/>
        <w:left w:val="none" w:sz="0" w:space="0" w:color="auto"/>
        <w:bottom w:val="none" w:sz="0" w:space="0" w:color="auto"/>
        <w:right w:val="none" w:sz="0" w:space="0" w:color="auto"/>
      </w:divBdr>
    </w:div>
    <w:div w:id="920524839">
      <w:bodyDiv w:val="1"/>
      <w:marLeft w:val="0"/>
      <w:marRight w:val="0"/>
      <w:marTop w:val="0"/>
      <w:marBottom w:val="0"/>
      <w:divBdr>
        <w:top w:val="none" w:sz="0" w:space="0" w:color="auto"/>
        <w:left w:val="none" w:sz="0" w:space="0" w:color="auto"/>
        <w:bottom w:val="none" w:sz="0" w:space="0" w:color="auto"/>
        <w:right w:val="none" w:sz="0" w:space="0" w:color="auto"/>
      </w:divBdr>
    </w:div>
    <w:div w:id="1150899016">
      <w:bodyDiv w:val="1"/>
      <w:marLeft w:val="0"/>
      <w:marRight w:val="0"/>
      <w:marTop w:val="0"/>
      <w:marBottom w:val="0"/>
      <w:divBdr>
        <w:top w:val="none" w:sz="0" w:space="0" w:color="auto"/>
        <w:left w:val="none" w:sz="0" w:space="0" w:color="auto"/>
        <w:bottom w:val="none" w:sz="0" w:space="0" w:color="auto"/>
        <w:right w:val="none" w:sz="0" w:space="0" w:color="auto"/>
      </w:divBdr>
    </w:div>
    <w:div w:id="1151940723">
      <w:bodyDiv w:val="1"/>
      <w:marLeft w:val="0"/>
      <w:marRight w:val="0"/>
      <w:marTop w:val="0"/>
      <w:marBottom w:val="0"/>
      <w:divBdr>
        <w:top w:val="none" w:sz="0" w:space="0" w:color="auto"/>
        <w:left w:val="none" w:sz="0" w:space="0" w:color="auto"/>
        <w:bottom w:val="none" w:sz="0" w:space="0" w:color="auto"/>
        <w:right w:val="none" w:sz="0" w:space="0" w:color="auto"/>
      </w:divBdr>
    </w:div>
    <w:div w:id="1161432134">
      <w:bodyDiv w:val="1"/>
      <w:marLeft w:val="0"/>
      <w:marRight w:val="0"/>
      <w:marTop w:val="0"/>
      <w:marBottom w:val="0"/>
      <w:divBdr>
        <w:top w:val="none" w:sz="0" w:space="0" w:color="auto"/>
        <w:left w:val="none" w:sz="0" w:space="0" w:color="auto"/>
        <w:bottom w:val="none" w:sz="0" w:space="0" w:color="auto"/>
        <w:right w:val="none" w:sz="0" w:space="0" w:color="auto"/>
      </w:divBdr>
    </w:div>
    <w:div w:id="1306739778">
      <w:bodyDiv w:val="1"/>
      <w:marLeft w:val="0"/>
      <w:marRight w:val="0"/>
      <w:marTop w:val="0"/>
      <w:marBottom w:val="0"/>
      <w:divBdr>
        <w:top w:val="none" w:sz="0" w:space="0" w:color="auto"/>
        <w:left w:val="none" w:sz="0" w:space="0" w:color="auto"/>
        <w:bottom w:val="none" w:sz="0" w:space="0" w:color="auto"/>
        <w:right w:val="none" w:sz="0" w:space="0" w:color="auto"/>
      </w:divBdr>
      <w:divsChild>
        <w:div w:id="2088260766">
          <w:marLeft w:val="547"/>
          <w:marRight w:val="0"/>
          <w:marTop w:val="96"/>
          <w:marBottom w:val="0"/>
          <w:divBdr>
            <w:top w:val="none" w:sz="0" w:space="0" w:color="auto"/>
            <w:left w:val="none" w:sz="0" w:space="0" w:color="auto"/>
            <w:bottom w:val="none" w:sz="0" w:space="0" w:color="auto"/>
            <w:right w:val="none" w:sz="0" w:space="0" w:color="auto"/>
          </w:divBdr>
        </w:div>
      </w:divsChild>
    </w:div>
    <w:div w:id="1361317264">
      <w:bodyDiv w:val="1"/>
      <w:marLeft w:val="0"/>
      <w:marRight w:val="0"/>
      <w:marTop w:val="0"/>
      <w:marBottom w:val="0"/>
      <w:divBdr>
        <w:top w:val="none" w:sz="0" w:space="0" w:color="auto"/>
        <w:left w:val="none" w:sz="0" w:space="0" w:color="auto"/>
        <w:bottom w:val="none" w:sz="0" w:space="0" w:color="auto"/>
        <w:right w:val="none" w:sz="0" w:space="0" w:color="auto"/>
      </w:divBdr>
    </w:div>
    <w:div w:id="1415398761">
      <w:bodyDiv w:val="1"/>
      <w:marLeft w:val="0"/>
      <w:marRight w:val="0"/>
      <w:marTop w:val="0"/>
      <w:marBottom w:val="0"/>
      <w:divBdr>
        <w:top w:val="none" w:sz="0" w:space="0" w:color="auto"/>
        <w:left w:val="none" w:sz="0" w:space="0" w:color="auto"/>
        <w:bottom w:val="none" w:sz="0" w:space="0" w:color="auto"/>
        <w:right w:val="none" w:sz="0" w:space="0" w:color="auto"/>
      </w:divBdr>
    </w:div>
    <w:div w:id="1453791974">
      <w:bodyDiv w:val="1"/>
      <w:marLeft w:val="0"/>
      <w:marRight w:val="0"/>
      <w:marTop w:val="0"/>
      <w:marBottom w:val="0"/>
      <w:divBdr>
        <w:top w:val="none" w:sz="0" w:space="0" w:color="auto"/>
        <w:left w:val="none" w:sz="0" w:space="0" w:color="auto"/>
        <w:bottom w:val="none" w:sz="0" w:space="0" w:color="auto"/>
        <w:right w:val="none" w:sz="0" w:space="0" w:color="auto"/>
      </w:divBdr>
    </w:div>
    <w:div w:id="1454447149">
      <w:bodyDiv w:val="1"/>
      <w:marLeft w:val="0"/>
      <w:marRight w:val="0"/>
      <w:marTop w:val="0"/>
      <w:marBottom w:val="0"/>
      <w:divBdr>
        <w:top w:val="none" w:sz="0" w:space="0" w:color="auto"/>
        <w:left w:val="none" w:sz="0" w:space="0" w:color="auto"/>
        <w:bottom w:val="none" w:sz="0" w:space="0" w:color="auto"/>
        <w:right w:val="none" w:sz="0" w:space="0" w:color="auto"/>
      </w:divBdr>
    </w:div>
    <w:div w:id="1475372860">
      <w:bodyDiv w:val="1"/>
      <w:marLeft w:val="0"/>
      <w:marRight w:val="0"/>
      <w:marTop w:val="0"/>
      <w:marBottom w:val="0"/>
      <w:divBdr>
        <w:top w:val="none" w:sz="0" w:space="0" w:color="auto"/>
        <w:left w:val="none" w:sz="0" w:space="0" w:color="auto"/>
        <w:bottom w:val="none" w:sz="0" w:space="0" w:color="auto"/>
        <w:right w:val="none" w:sz="0" w:space="0" w:color="auto"/>
      </w:divBdr>
      <w:divsChild>
        <w:div w:id="640228382">
          <w:marLeft w:val="547"/>
          <w:marRight w:val="0"/>
          <w:marTop w:val="115"/>
          <w:marBottom w:val="0"/>
          <w:divBdr>
            <w:top w:val="none" w:sz="0" w:space="0" w:color="auto"/>
            <w:left w:val="none" w:sz="0" w:space="0" w:color="auto"/>
            <w:bottom w:val="none" w:sz="0" w:space="0" w:color="auto"/>
            <w:right w:val="none" w:sz="0" w:space="0" w:color="auto"/>
          </w:divBdr>
        </w:div>
        <w:div w:id="674386615">
          <w:marLeft w:val="547"/>
          <w:marRight w:val="0"/>
          <w:marTop w:val="115"/>
          <w:marBottom w:val="0"/>
          <w:divBdr>
            <w:top w:val="none" w:sz="0" w:space="0" w:color="auto"/>
            <w:left w:val="none" w:sz="0" w:space="0" w:color="auto"/>
            <w:bottom w:val="none" w:sz="0" w:space="0" w:color="auto"/>
            <w:right w:val="none" w:sz="0" w:space="0" w:color="auto"/>
          </w:divBdr>
        </w:div>
        <w:div w:id="1124083479">
          <w:marLeft w:val="547"/>
          <w:marRight w:val="0"/>
          <w:marTop w:val="134"/>
          <w:marBottom w:val="0"/>
          <w:divBdr>
            <w:top w:val="none" w:sz="0" w:space="0" w:color="auto"/>
            <w:left w:val="none" w:sz="0" w:space="0" w:color="auto"/>
            <w:bottom w:val="none" w:sz="0" w:space="0" w:color="auto"/>
            <w:right w:val="none" w:sz="0" w:space="0" w:color="auto"/>
          </w:divBdr>
        </w:div>
      </w:divsChild>
    </w:div>
    <w:div w:id="1479499367">
      <w:bodyDiv w:val="1"/>
      <w:marLeft w:val="0"/>
      <w:marRight w:val="0"/>
      <w:marTop w:val="0"/>
      <w:marBottom w:val="0"/>
      <w:divBdr>
        <w:top w:val="none" w:sz="0" w:space="0" w:color="auto"/>
        <w:left w:val="none" w:sz="0" w:space="0" w:color="auto"/>
        <w:bottom w:val="none" w:sz="0" w:space="0" w:color="auto"/>
        <w:right w:val="none" w:sz="0" w:space="0" w:color="auto"/>
      </w:divBdr>
    </w:div>
    <w:div w:id="1487748742">
      <w:bodyDiv w:val="1"/>
      <w:marLeft w:val="0"/>
      <w:marRight w:val="0"/>
      <w:marTop w:val="0"/>
      <w:marBottom w:val="0"/>
      <w:divBdr>
        <w:top w:val="none" w:sz="0" w:space="0" w:color="auto"/>
        <w:left w:val="none" w:sz="0" w:space="0" w:color="auto"/>
        <w:bottom w:val="none" w:sz="0" w:space="0" w:color="auto"/>
        <w:right w:val="none" w:sz="0" w:space="0" w:color="auto"/>
      </w:divBdr>
    </w:div>
    <w:div w:id="1526867721">
      <w:bodyDiv w:val="1"/>
      <w:marLeft w:val="0"/>
      <w:marRight w:val="0"/>
      <w:marTop w:val="0"/>
      <w:marBottom w:val="0"/>
      <w:divBdr>
        <w:top w:val="none" w:sz="0" w:space="0" w:color="auto"/>
        <w:left w:val="none" w:sz="0" w:space="0" w:color="auto"/>
        <w:bottom w:val="none" w:sz="0" w:space="0" w:color="auto"/>
        <w:right w:val="none" w:sz="0" w:space="0" w:color="auto"/>
      </w:divBdr>
      <w:divsChild>
        <w:div w:id="1063017511">
          <w:marLeft w:val="0"/>
          <w:marRight w:val="0"/>
          <w:marTop w:val="0"/>
          <w:marBottom w:val="0"/>
          <w:divBdr>
            <w:top w:val="none" w:sz="0" w:space="0" w:color="auto"/>
            <w:left w:val="none" w:sz="0" w:space="0" w:color="auto"/>
            <w:bottom w:val="none" w:sz="0" w:space="0" w:color="auto"/>
            <w:right w:val="none" w:sz="0" w:space="0" w:color="auto"/>
          </w:divBdr>
        </w:div>
      </w:divsChild>
    </w:div>
    <w:div w:id="1537279603">
      <w:bodyDiv w:val="1"/>
      <w:marLeft w:val="0"/>
      <w:marRight w:val="0"/>
      <w:marTop w:val="0"/>
      <w:marBottom w:val="0"/>
      <w:divBdr>
        <w:top w:val="none" w:sz="0" w:space="0" w:color="auto"/>
        <w:left w:val="none" w:sz="0" w:space="0" w:color="auto"/>
        <w:bottom w:val="none" w:sz="0" w:space="0" w:color="auto"/>
        <w:right w:val="none" w:sz="0" w:space="0" w:color="auto"/>
      </w:divBdr>
    </w:div>
    <w:div w:id="1643580889">
      <w:bodyDiv w:val="1"/>
      <w:marLeft w:val="0"/>
      <w:marRight w:val="0"/>
      <w:marTop w:val="0"/>
      <w:marBottom w:val="0"/>
      <w:divBdr>
        <w:top w:val="none" w:sz="0" w:space="0" w:color="auto"/>
        <w:left w:val="none" w:sz="0" w:space="0" w:color="auto"/>
        <w:bottom w:val="none" w:sz="0" w:space="0" w:color="auto"/>
        <w:right w:val="none" w:sz="0" w:space="0" w:color="auto"/>
      </w:divBdr>
    </w:div>
    <w:div w:id="1754621886">
      <w:bodyDiv w:val="1"/>
      <w:marLeft w:val="0"/>
      <w:marRight w:val="0"/>
      <w:marTop w:val="0"/>
      <w:marBottom w:val="0"/>
      <w:divBdr>
        <w:top w:val="none" w:sz="0" w:space="0" w:color="auto"/>
        <w:left w:val="none" w:sz="0" w:space="0" w:color="auto"/>
        <w:bottom w:val="none" w:sz="0" w:space="0" w:color="auto"/>
        <w:right w:val="none" w:sz="0" w:space="0" w:color="auto"/>
      </w:divBdr>
    </w:div>
    <w:div w:id="1839541920">
      <w:bodyDiv w:val="1"/>
      <w:marLeft w:val="0"/>
      <w:marRight w:val="0"/>
      <w:marTop w:val="0"/>
      <w:marBottom w:val="0"/>
      <w:divBdr>
        <w:top w:val="none" w:sz="0" w:space="0" w:color="auto"/>
        <w:left w:val="none" w:sz="0" w:space="0" w:color="auto"/>
        <w:bottom w:val="none" w:sz="0" w:space="0" w:color="auto"/>
        <w:right w:val="none" w:sz="0" w:space="0" w:color="auto"/>
      </w:divBdr>
      <w:divsChild>
        <w:div w:id="1709604005">
          <w:marLeft w:val="547"/>
          <w:marRight w:val="0"/>
          <w:marTop w:val="96"/>
          <w:marBottom w:val="0"/>
          <w:divBdr>
            <w:top w:val="none" w:sz="0" w:space="0" w:color="auto"/>
            <w:left w:val="none" w:sz="0" w:space="0" w:color="auto"/>
            <w:bottom w:val="none" w:sz="0" w:space="0" w:color="auto"/>
            <w:right w:val="none" w:sz="0" w:space="0" w:color="auto"/>
          </w:divBdr>
        </w:div>
      </w:divsChild>
    </w:div>
    <w:div w:id="1853763057">
      <w:bodyDiv w:val="1"/>
      <w:marLeft w:val="0"/>
      <w:marRight w:val="0"/>
      <w:marTop w:val="0"/>
      <w:marBottom w:val="0"/>
      <w:divBdr>
        <w:top w:val="none" w:sz="0" w:space="0" w:color="auto"/>
        <w:left w:val="none" w:sz="0" w:space="0" w:color="auto"/>
        <w:bottom w:val="none" w:sz="0" w:space="0" w:color="auto"/>
        <w:right w:val="none" w:sz="0" w:space="0" w:color="auto"/>
      </w:divBdr>
    </w:div>
    <w:div w:id="2103909492">
      <w:bodyDiv w:val="1"/>
      <w:marLeft w:val="0"/>
      <w:marRight w:val="0"/>
      <w:marTop w:val="0"/>
      <w:marBottom w:val="0"/>
      <w:divBdr>
        <w:top w:val="none" w:sz="0" w:space="0" w:color="auto"/>
        <w:left w:val="none" w:sz="0" w:space="0" w:color="auto"/>
        <w:bottom w:val="none" w:sz="0" w:space="0" w:color="auto"/>
        <w:right w:val="none" w:sz="0" w:space="0" w:color="auto"/>
      </w:divBdr>
    </w:div>
    <w:div w:id="21306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CB9A-C09E-402D-AA3C-4F2094AC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3896</Words>
  <Characters>23378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Informacje do przygotowania aplikacji grupera na potrzeby szpitalnych systemów informatycznych umożliwiającego kwalifikację rekordu pacjenta do właściwej grupy systemu Jednorodnych Grup Pacjentów</vt:lpstr>
    </vt:vector>
  </TitlesOfParts>
  <Company>NFZ</Company>
  <LinksUpToDate>false</LinksUpToDate>
  <CharactersWithSpaces>27220</CharactersWithSpaces>
  <SharedDoc>false</SharedDoc>
  <HLinks>
    <vt:vector size="6" baseType="variant">
      <vt:variant>
        <vt:i4>524367</vt:i4>
      </vt:variant>
      <vt:variant>
        <vt:i4>0</vt:i4>
      </vt:variant>
      <vt:variant>
        <vt:i4>0</vt:i4>
      </vt:variant>
      <vt:variant>
        <vt:i4>5</vt:i4>
      </vt:variant>
      <vt:variant>
        <vt:lpwstr>http://pl.wikipedia.org/wiki/Choroba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 przygotowania aplikacji grupera na potrzeby szpitalnych systemów informatycznych umożliwiającego kwalifikację rekordu pacjenta do właściwej grupy systemu Jednorodnych Grup Pacjentów</dc:title>
  <dc:creator>NFZ</dc:creator>
  <cp:lastModifiedBy>Jarząbek Agnieszka</cp:lastModifiedBy>
  <cp:revision>2</cp:revision>
  <cp:lastPrinted>2020-01-10T16:21:00Z</cp:lastPrinted>
  <dcterms:created xsi:type="dcterms:W3CDTF">2023-01-17T12:51:00Z</dcterms:created>
  <dcterms:modified xsi:type="dcterms:W3CDTF">2023-01-17T12:51:00Z</dcterms:modified>
</cp:coreProperties>
</file>