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4A" w:rsidRPr="00220021" w:rsidRDefault="002E229B" w:rsidP="002E229B">
      <w:pPr>
        <w:jc w:val="center"/>
        <w:rPr>
          <w:rFonts w:ascii="Arial" w:eastAsia="Times New Roman" w:hAnsi="Arial" w:cs="Arial"/>
          <w:b/>
          <w:bCs/>
          <w:sz w:val="24"/>
          <w:szCs w:val="20"/>
          <w:lang w:eastAsia="pl-PL"/>
        </w:rPr>
      </w:pPr>
      <w:r w:rsidRPr="002E229B">
        <w:rPr>
          <w:rFonts w:ascii="Arial" w:eastAsia="Times New Roman" w:hAnsi="Arial" w:cs="Arial"/>
          <w:b/>
          <w:bCs/>
          <w:sz w:val="24"/>
          <w:szCs w:val="20"/>
          <w:lang w:eastAsia="pl-PL"/>
        </w:rPr>
        <w:t xml:space="preserve">KOMUNIKAT </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b/>
          <w:bCs/>
          <w:sz w:val="20"/>
          <w:szCs w:val="20"/>
          <w:lang w:eastAsia="pl-PL"/>
        </w:rPr>
        <w:t xml:space="preserve">DLA ŚWIADCZENIODAWCÓW </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b/>
          <w:bCs/>
          <w:sz w:val="20"/>
          <w:szCs w:val="20"/>
          <w:lang w:eastAsia="pl-PL"/>
        </w:rPr>
        <w:t> PRZYPOMINAJĄCY O  OBOWIĄZKU BEZWZGLĘDNEGO RESPEKTOWANIA SZCZEGÓLNYCH UPRAWNIEŃ DO ŚWIADCZEŃ OPIEKI ZDROWOTNEJ</w:t>
      </w:r>
    </w:p>
    <w:p w:rsidR="002E229B" w:rsidRPr="002E229B" w:rsidRDefault="002E229B" w:rsidP="002E229B">
      <w:pP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w:t>
      </w:r>
    </w:p>
    <w:p w:rsidR="002E229B" w:rsidRPr="002E229B" w:rsidRDefault="002E229B" w:rsidP="002E229B">
      <w:pP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w:t>
      </w:r>
    </w:p>
    <w:p w:rsidR="002E229B" w:rsidRPr="002E229B" w:rsidRDefault="001A574A" w:rsidP="002E229B">
      <w:pP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Lubuski</w:t>
      </w:r>
      <w:r w:rsidR="002E229B" w:rsidRPr="002E229B">
        <w:rPr>
          <w:rFonts w:ascii="Arial" w:eastAsia="Times New Roman" w:hAnsi="Arial" w:cs="Arial"/>
          <w:sz w:val="20"/>
          <w:szCs w:val="20"/>
          <w:lang w:eastAsia="pl-PL"/>
        </w:rPr>
        <w:t xml:space="preserve"> Oddział Wojewódzki Narodowego Funduszu Zdrowia </w:t>
      </w:r>
      <w:r>
        <w:rPr>
          <w:rFonts w:ascii="Arial" w:eastAsia="Times New Roman" w:hAnsi="Arial" w:cs="Arial"/>
          <w:sz w:val="20"/>
          <w:szCs w:val="20"/>
          <w:lang w:eastAsia="pl-PL"/>
        </w:rPr>
        <w:t>przypomina o konieczności</w:t>
      </w:r>
      <w:r w:rsidR="002E229B" w:rsidRPr="002E229B">
        <w:rPr>
          <w:rFonts w:ascii="Arial" w:eastAsia="Times New Roman" w:hAnsi="Arial" w:cs="Arial"/>
          <w:sz w:val="20"/>
          <w:szCs w:val="20"/>
          <w:lang w:eastAsia="pl-PL"/>
        </w:rPr>
        <w:t xml:space="preserve"> respektowani</w:t>
      </w:r>
      <w:r>
        <w:rPr>
          <w:rFonts w:ascii="Arial" w:eastAsia="Times New Roman" w:hAnsi="Arial" w:cs="Arial"/>
          <w:sz w:val="20"/>
          <w:szCs w:val="20"/>
          <w:lang w:eastAsia="pl-PL"/>
        </w:rPr>
        <w:t>a</w:t>
      </w:r>
      <w:r w:rsidR="002E229B" w:rsidRPr="002E229B">
        <w:rPr>
          <w:rFonts w:ascii="Arial" w:eastAsia="Times New Roman" w:hAnsi="Arial" w:cs="Arial"/>
          <w:sz w:val="20"/>
          <w:szCs w:val="20"/>
          <w:lang w:eastAsia="pl-PL"/>
        </w:rPr>
        <w:t xml:space="preserve"> przez Świadczeniodawców obowiązujących przepisów ustawy z dnia 27 sierpnia 2004 </w:t>
      </w:r>
      <w:proofErr w:type="spellStart"/>
      <w:r w:rsidR="002E229B" w:rsidRPr="002E229B">
        <w:rPr>
          <w:rFonts w:ascii="Arial" w:eastAsia="Times New Roman" w:hAnsi="Arial" w:cs="Arial"/>
          <w:sz w:val="20"/>
          <w:szCs w:val="20"/>
          <w:lang w:eastAsia="pl-PL"/>
        </w:rPr>
        <w:t>r</w:t>
      </w:r>
      <w:proofErr w:type="spellEnd"/>
      <w:r w:rsidR="002E229B" w:rsidRPr="002E229B">
        <w:rPr>
          <w:rFonts w:ascii="Arial" w:eastAsia="Times New Roman" w:hAnsi="Arial" w:cs="Arial"/>
          <w:sz w:val="20"/>
          <w:szCs w:val="20"/>
          <w:lang w:eastAsia="pl-PL"/>
        </w:rPr>
        <w:t xml:space="preserve">. o świadczeniach opieki zdrowotnej finansowanych ze środków publicznych (Dz. U. z 2008 </w:t>
      </w:r>
      <w:proofErr w:type="spellStart"/>
      <w:r w:rsidR="002E229B" w:rsidRPr="002E229B">
        <w:rPr>
          <w:rFonts w:ascii="Arial" w:eastAsia="Times New Roman" w:hAnsi="Arial" w:cs="Arial"/>
          <w:sz w:val="20"/>
          <w:szCs w:val="20"/>
          <w:lang w:eastAsia="pl-PL"/>
        </w:rPr>
        <w:t>r</w:t>
      </w:r>
      <w:proofErr w:type="spellEnd"/>
      <w:r w:rsidR="002E229B" w:rsidRPr="002E229B">
        <w:rPr>
          <w:rFonts w:ascii="Arial" w:eastAsia="Times New Roman" w:hAnsi="Arial" w:cs="Arial"/>
          <w:sz w:val="20"/>
          <w:szCs w:val="20"/>
          <w:lang w:eastAsia="pl-PL"/>
        </w:rPr>
        <w:t xml:space="preserve">. Nr 164, poz. 1027 z </w:t>
      </w:r>
      <w:proofErr w:type="spellStart"/>
      <w:r w:rsidR="002E229B" w:rsidRPr="002E229B">
        <w:rPr>
          <w:rFonts w:ascii="Arial" w:eastAsia="Times New Roman" w:hAnsi="Arial" w:cs="Arial"/>
          <w:sz w:val="20"/>
          <w:szCs w:val="20"/>
          <w:lang w:eastAsia="pl-PL"/>
        </w:rPr>
        <w:t>późn</w:t>
      </w:r>
      <w:proofErr w:type="spellEnd"/>
      <w:r w:rsidR="002E229B" w:rsidRPr="002E229B">
        <w:rPr>
          <w:rFonts w:ascii="Arial" w:eastAsia="Times New Roman" w:hAnsi="Arial" w:cs="Arial"/>
          <w:sz w:val="20"/>
          <w:szCs w:val="20"/>
          <w:lang w:eastAsia="pl-PL"/>
        </w:rPr>
        <w:t>. zm.)</w:t>
      </w:r>
      <w:r>
        <w:rPr>
          <w:rFonts w:ascii="Arial" w:eastAsia="Times New Roman" w:hAnsi="Arial" w:cs="Arial"/>
          <w:sz w:val="20"/>
          <w:szCs w:val="20"/>
          <w:lang w:eastAsia="pl-PL"/>
        </w:rPr>
        <w:t xml:space="preserve"> dotyczących szczególnych uprawnień do świadczeń opieki zdrowotnej</w:t>
      </w:r>
    </w:p>
    <w:p w:rsidR="002E229B" w:rsidRPr="002E229B" w:rsidRDefault="002E229B" w:rsidP="002E229B">
      <w:pPr>
        <w:ind w:firstLine="708"/>
        <w:jc w:val="both"/>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w:t>
      </w:r>
    </w:p>
    <w:p w:rsidR="002E229B" w:rsidRPr="002E229B" w:rsidRDefault="002E229B" w:rsidP="002E229B">
      <w:pPr>
        <w:ind w:firstLine="708"/>
        <w:jc w:val="both"/>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w:t>
      </w:r>
    </w:p>
    <w:p w:rsidR="002E229B" w:rsidRPr="002E229B" w:rsidRDefault="001A574A" w:rsidP="002E229B">
      <w:pP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Szczególne uprawnienia do świadczeń opieki zdrowotnej dla poszczególnych grup świadczeniobiorców</w:t>
      </w:r>
      <w:r w:rsidR="002E229B" w:rsidRPr="002E229B">
        <w:rPr>
          <w:rFonts w:ascii="Arial" w:eastAsia="Times New Roman" w:hAnsi="Arial" w:cs="Arial"/>
          <w:sz w:val="20"/>
          <w:szCs w:val="20"/>
          <w:lang w:eastAsia="pl-PL"/>
        </w:rPr>
        <w:t>:</w:t>
      </w:r>
    </w:p>
    <w:p w:rsidR="002E229B" w:rsidRPr="002E229B" w:rsidRDefault="002E229B" w:rsidP="002E229B">
      <w:pPr>
        <w:ind w:firstLine="708"/>
        <w:jc w:val="both"/>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w:t>
      </w:r>
    </w:p>
    <w:tbl>
      <w:tblPr>
        <w:tblW w:w="5000" w:type="pct"/>
        <w:tblCellMar>
          <w:left w:w="0" w:type="dxa"/>
          <w:right w:w="0" w:type="dxa"/>
        </w:tblCellMar>
        <w:tblLook w:val="04A0"/>
      </w:tblPr>
      <w:tblGrid>
        <w:gridCol w:w="4634"/>
        <w:gridCol w:w="5362"/>
      </w:tblGrid>
      <w:tr w:rsidR="002E229B" w:rsidRPr="002E229B" w:rsidTr="001A574A">
        <w:trPr>
          <w:cantSplit/>
        </w:trPr>
        <w:tc>
          <w:tcPr>
            <w:tcW w:w="231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229B" w:rsidRPr="002E229B" w:rsidRDefault="002E229B" w:rsidP="002E229B">
            <w:pPr>
              <w:jc w:val="center"/>
              <w:rPr>
                <w:rFonts w:ascii="Times New Roman" w:eastAsia="Times New Roman" w:hAnsi="Times New Roman" w:cs="Times New Roman"/>
                <w:b/>
                <w:sz w:val="24"/>
                <w:szCs w:val="24"/>
                <w:lang w:eastAsia="pl-PL"/>
              </w:rPr>
            </w:pPr>
            <w:r w:rsidRPr="002E229B">
              <w:rPr>
                <w:rFonts w:ascii="Times New Roman" w:eastAsia="Times New Roman" w:hAnsi="Times New Roman" w:cs="Times New Roman"/>
                <w:b/>
                <w:sz w:val="24"/>
                <w:szCs w:val="24"/>
                <w:lang w:eastAsia="pl-PL"/>
              </w:rPr>
              <w:t> </w:t>
            </w:r>
            <w:r w:rsidRPr="002E229B">
              <w:rPr>
                <w:rFonts w:ascii="Arial" w:eastAsia="Times New Roman" w:hAnsi="Arial" w:cs="Arial"/>
                <w:b/>
                <w:sz w:val="24"/>
                <w:szCs w:val="20"/>
                <w:lang w:eastAsia="pl-PL"/>
              </w:rPr>
              <w:t>Grupa osób</w:t>
            </w:r>
          </w:p>
        </w:tc>
        <w:tc>
          <w:tcPr>
            <w:tcW w:w="26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229B" w:rsidRPr="002E229B" w:rsidRDefault="002E229B" w:rsidP="002E229B">
            <w:pPr>
              <w:jc w:val="center"/>
              <w:rPr>
                <w:rFonts w:ascii="Times New Roman" w:eastAsia="Times New Roman" w:hAnsi="Times New Roman" w:cs="Times New Roman"/>
                <w:b/>
                <w:sz w:val="24"/>
                <w:szCs w:val="24"/>
                <w:lang w:eastAsia="pl-PL"/>
              </w:rPr>
            </w:pPr>
            <w:r w:rsidRPr="002E229B">
              <w:rPr>
                <w:rFonts w:ascii="Arial" w:eastAsia="Times New Roman" w:hAnsi="Arial" w:cs="Arial"/>
                <w:b/>
                <w:sz w:val="24"/>
                <w:szCs w:val="20"/>
                <w:lang w:eastAsia="pl-PL"/>
              </w:rPr>
              <w:t>Zakres dodatkowych uprawnień</w:t>
            </w:r>
          </w:p>
        </w:tc>
      </w:tr>
      <w:tr w:rsidR="002E229B" w:rsidRPr="002E229B" w:rsidTr="001A574A">
        <w:trPr>
          <w:cantSplit/>
        </w:trPr>
        <w:tc>
          <w:tcPr>
            <w:tcW w:w="23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t xml:space="preserve">Inwalidzi wojenni </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„Książka inwalidy wojennego-wojskowego” wydana przez ZUS o symbolu ZUS Rw-51)</w:t>
            </w:r>
          </w:p>
        </w:tc>
        <w:tc>
          <w:tcPr>
            <w:tcW w:w="2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229B" w:rsidRPr="001A574A" w:rsidRDefault="002E229B" w:rsidP="001A574A">
            <w:pPr>
              <w:pStyle w:val="Akapitzlist"/>
              <w:numPr>
                <w:ilvl w:val="0"/>
                <w:numId w:val="1"/>
              </w:numPr>
              <w:ind w:left="304" w:hanging="284"/>
              <w:rPr>
                <w:rFonts w:ascii="Times New Roman" w:eastAsia="Times New Roman" w:hAnsi="Times New Roman" w:cs="Times New Roman"/>
                <w:sz w:val="24"/>
                <w:szCs w:val="24"/>
                <w:lang w:eastAsia="pl-PL"/>
              </w:rPr>
            </w:pPr>
            <w:r w:rsidRPr="001A574A">
              <w:rPr>
                <w:rFonts w:ascii="Arial" w:eastAsia="Times New Roman" w:hAnsi="Arial" w:cs="Arial"/>
                <w:sz w:val="20"/>
                <w:szCs w:val="20"/>
                <w:lang w:eastAsia="pl-PL"/>
              </w:rPr>
              <w:t xml:space="preserve">bezpłatne zaopatrzenie w leki oznaczone symbolami </w:t>
            </w:r>
            <w:proofErr w:type="spellStart"/>
            <w:r w:rsidRPr="001A574A">
              <w:rPr>
                <w:rFonts w:ascii="Arial" w:eastAsia="Times New Roman" w:hAnsi="Arial" w:cs="Arial"/>
                <w:sz w:val="20"/>
                <w:szCs w:val="20"/>
                <w:lang w:eastAsia="pl-PL"/>
              </w:rPr>
              <w:t>„R</w:t>
            </w:r>
            <w:proofErr w:type="spellEnd"/>
            <w:r w:rsidRPr="001A574A">
              <w:rPr>
                <w:rFonts w:ascii="Arial" w:eastAsia="Times New Roman" w:hAnsi="Arial" w:cs="Arial"/>
                <w:sz w:val="20"/>
                <w:szCs w:val="20"/>
                <w:lang w:eastAsia="pl-PL"/>
              </w:rPr>
              <w:t>p” lub „</w:t>
            </w:r>
            <w:proofErr w:type="spellStart"/>
            <w:r w:rsidRPr="001A574A">
              <w:rPr>
                <w:rFonts w:ascii="Arial" w:eastAsia="Times New Roman" w:hAnsi="Arial" w:cs="Arial"/>
                <w:sz w:val="20"/>
                <w:szCs w:val="20"/>
                <w:lang w:eastAsia="pl-PL"/>
              </w:rPr>
              <w:t>Rpz</w:t>
            </w:r>
            <w:proofErr w:type="spellEnd"/>
            <w:r w:rsidRPr="001A574A">
              <w:rPr>
                <w:rFonts w:ascii="Arial" w:eastAsia="Times New Roman" w:hAnsi="Arial" w:cs="Arial"/>
                <w:sz w:val="20"/>
                <w:szCs w:val="20"/>
                <w:lang w:eastAsia="pl-PL"/>
              </w:rPr>
              <w:t>” dopuszczone do obrotu na terytorium Rzeczypospolitej Polskiej</w:t>
            </w:r>
          </w:p>
          <w:p w:rsidR="002E229B" w:rsidRPr="001A574A" w:rsidRDefault="002E229B" w:rsidP="001A574A">
            <w:pPr>
              <w:pStyle w:val="Akapitzlist"/>
              <w:numPr>
                <w:ilvl w:val="0"/>
                <w:numId w:val="1"/>
              </w:numPr>
              <w:ind w:left="304" w:hanging="284"/>
              <w:rPr>
                <w:rFonts w:ascii="Times New Roman" w:eastAsia="Times New Roman" w:hAnsi="Times New Roman" w:cs="Times New Roman"/>
                <w:sz w:val="24"/>
                <w:szCs w:val="24"/>
                <w:lang w:eastAsia="pl-PL"/>
              </w:rPr>
            </w:pPr>
            <w:r w:rsidRPr="001A574A">
              <w:rPr>
                <w:rFonts w:ascii="Arial" w:eastAsia="Times New Roman" w:hAnsi="Arial" w:cs="Arial"/>
                <w:sz w:val="20"/>
                <w:szCs w:val="20"/>
                <w:lang w:eastAsia="pl-PL"/>
              </w:rPr>
              <w:t>prawo do bezpłatnych wyrobów medycznych będących przedmiotami ortopedycznymi i środków pomocniczych do wysokości limitu określonego Rozporządzeniem Ministra Zdrowia</w:t>
            </w:r>
          </w:p>
          <w:p w:rsidR="002E229B" w:rsidRPr="001A574A" w:rsidRDefault="002E229B" w:rsidP="001A574A">
            <w:pPr>
              <w:pStyle w:val="Akapitzlist"/>
              <w:numPr>
                <w:ilvl w:val="0"/>
                <w:numId w:val="1"/>
              </w:numPr>
              <w:ind w:left="304" w:hanging="284"/>
              <w:rPr>
                <w:rFonts w:ascii="Times New Roman" w:eastAsia="Times New Roman" w:hAnsi="Times New Roman" w:cs="Times New Roman"/>
                <w:sz w:val="24"/>
                <w:szCs w:val="24"/>
                <w:lang w:eastAsia="pl-PL"/>
              </w:rPr>
            </w:pPr>
            <w:r w:rsidRPr="001A574A">
              <w:rPr>
                <w:rFonts w:ascii="Arial" w:eastAsia="Times New Roman" w:hAnsi="Arial" w:cs="Arial"/>
                <w:sz w:val="20"/>
                <w:szCs w:val="20"/>
                <w:lang w:eastAsia="pl-PL"/>
              </w:rPr>
              <w:t>korzystanie ze świadczeń w zakresie ambulatoryjnej opieki specjalistycznej bez skierowania</w:t>
            </w:r>
          </w:p>
          <w:p w:rsidR="002E229B" w:rsidRPr="001A574A" w:rsidRDefault="002E229B" w:rsidP="001A574A">
            <w:pPr>
              <w:pStyle w:val="Akapitzlist"/>
              <w:numPr>
                <w:ilvl w:val="0"/>
                <w:numId w:val="1"/>
              </w:numPr>
              <w:ind w:left="304" w:hanging="284"/>
              <w:rPr>
                <w:rFonts w:ascii="Times New Roman" w:eastAsia="Times New Roman" w:hAnsi="Times New Roman" w:cs="Times New Roman"/>
                <w:sz w:val="24"/>
                <w:szCs w:val="24"/>
                <w:lang w:eastAsia="pl-PL"/>
              </w:rPr>
            </w:pPr>
            <w:r w:rsidRPr="001A574A">
              <w:rPr>
                <w:rFonts w:ascii="Arial" w:eastAsia="Times New Roman" w:hAnsi="Arial" w:cs="Arial"/>
                <w:sz w:val="20"/>
                <w:szCs w:val="20"/>
                <w:lang w:eastAsia="pl-PL"/>
              </w:rPr>
              <w:t>prawo do korzystania poza kolejnością ze świadczeń opieki zdrowotnej oraz usług farmaceutycznych udzielanych w aptekach.</w:t>
            </w:r>
          </w:p>
        </w:tc>
      </w:tr>
      <w:tr w:rsidR="002E229B" w:rsidRPr="002E229B" w:rsidTr="001A574A">
        <w:trPr>
          <w:cantSplit/>
        </w:trPr>
        <w:tc>
          <w:tcPr>
            <w:tcW w:w="23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t>Osoby represjonowane</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„Legitymacja osoby represjonowanej”</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wydana przez ZUS o symbolu Rw-52)</w:t>
            </w:r>
          </w:p>
        </w:tc>
        <w:tc>
          <w:tcPr>
            <w:tcW w:w="2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oznaczone symbolami </w:t>
            </w:r>
            <w:proofErr w:type="spellStart"/>
            <w:r w:rsidRPr="002E229B">
              <w:rPr>
                <w:rFonts w:ascii="Arial" w:eastAsia="Times New Roman" w:hAnsi="Arial" w:cs="Arial"/>
                <w:sz w:val="20"/>
                <w:szCs w:val="20"/>
                <w:lang w:eastAsia="pl-PL"/>
              </w:rPr>
              <w:t>„R</w:t>
            </w:r>
            <w:proofErr w:type="spellEnd"/>
            <w:r w:rsidRPr="002E229B">
              <w:rPr>
                <w:rFonts w:ascii="Arial" w:eastAsia="Times New Roman" w:hAnsi="Arial" w:cs="Arial"/>
                <w:sz w:val="20"/>
                <w:szCs w:val="20"/>
                <w:lang w:eastAsia="pl-PL"/>
              </w:rPr>
              <w:t>p” lub „</w:t>
            </w:r>
            <w:proofErr w:type="spellStart"/>
            <w:r w:rsidRPr="002E229B">
              <w:rPr>
                <w:rFonts w:ascii="Arial" w:eastAsia="Times New Roman" w:hAnsi="Arial" w:cs="Arial"/>
                <w:sz w:val="20"/>
                <w:szCs w:val="20"/>
                <w:lang w:eastAsia="pl-PL"/>
              </w:rPr>
              <w:t>Rpz</w:t>
            </w:r>
            <w:proofErr w:type="spellEnd"/>
            <w:r w:rsidRPr="002E229B">
              <w:rPr>
                <w:rFonts w:ascii="Arial" w:eastAsia="Times New Roman" w:hAnsi="Arial" w:cs="Arial"/>
                <w:sz w:val="20"/>
                <w:szCs w:val="20"/>
                <w:lang w:eastAsia="pl-PL"/>
              </w:rPr>
              <w:t>” dopuszczone do obrotu na terytorium Rzeczypospolitej Polskiej</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bezpłatnych wyrobów medycznych będących przedmiotami ortopedycznymi i środków pomocniczych do wysokości limitu określonego Rozporządzeniem Ministra Zdrowia</w:t>
            </w:r>
          </w:p>
          <w:p w:rsidR="002E229B" w:rsidRPr="0055648D" w:rsidRDefault="002E229B" w:rsidP="0055648D">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korzystanie ze świadczeń w zakresie ambulatoryjnej opieki specjalistycznej bez skierowania</w:t>
            </w:r>
          </w:p>
        </w:tc>
      </w:tr>
      <w:tr w:rsidR="002E229B" w:rsidRPr="002E229B" w:rsidTr="001A574A">
        <w:trPr>
          <w:cantSplit/>
        </w:trPr>
        <w:tc>
          <w:tcPr>
            <w:tcW w:w="23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b/>
                <w:bCs/>
                <w:iCs/>
                <w:sz w:val="24"/>
                <w:szCs w:val="20"/>
                <w:lang w:eastAsia="pl-PL"/>
              </w:rPr>
              <w:t>Kombatanci</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xml:space="preserve"> „Zaświadczenie o uprawnieniach” </w:t>
            </w:r>
            <w:r w:rsidRPr="002E229B">
              <w:rPr>
                <w:rFonts w:ascii="Arial" w:eastAsia="Times New Roman" w:hAnsi="Arial" w:cs="Arial"/>
                <w:sz w:val="20"/>
                <w:szCs w:val="20"/>
                <w:lang w:eastAsia="pl-PL"/>
              </w:rPr>
              <w:br/>
              <w:t>wydane przez Urząd ds. Kombatantów i Osób Represjonowanych)</w:t>
            </w:r>
          </w:p>
        </w:tc>
        <w:tc>
          <w:tcPr>
            <w:tcW w:w="2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korzystanie ze świadczeń w zakresie ambulatoryjnej opieki specjalistycznej bez skierowania</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korzystania poza kolejnością ze świadczeń opieki zdrowotnej oraz usług farmaceutycznych udzielanych w aptekach</w:t>
            </w:r>
          </w:p>
        </w:tc>
      </w:tr>
      <w:tr w:rsidR="002E229B" w:rsidRPr="002E229B" w:rsidTr="00A64C21">
        <w:trPr>
          <w:cantSplit/>
        </w:trPr>
        <w:tc>
          <w:tcPr>
            <w:tcW w:w="2318"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t>Inwalidzi wojskowi</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„Książka inwalidy wojennego-wojskowego” wydana przez ZUS o symbolu ZUS RW-51)</w:t>
            </w:r>
          </w:p>
        </w:tc>
        <w:tc>
          <w:tcPr>
            <w:tcW w:w="2682" w:type="pct"/>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objęte wykazami leków podstawowych i uzupełniających </w:t>
            </w:r>
            <w:r w:rsidRPr="00E816F7">
              <w:rPr>
                <w:rFonts w:ascii="Arial" w:eastAsia="Times New Roman" w:hAnsi="Arial" w:cs="Arial"/>
                <w:sz w:val="20"/>
                <w:szCs w:val="20"/>
                <w:lang w:eastAsia="pl-PL"/>
              </w:rPr>
              <w:t>do wysokości limitu</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bezpłatnych wyrobów medycznych będących przedmiotami ortopedycznymi i środków pomocniczych do wysokości limitu określonego Rozporządzeniem Ministra Zdrowia</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korzystanie ze świadczeń w zakresie ambulatoryjnej opieki specjalistycznej bez skierowania</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korzystania poza kolejnością ze świadczeń opieki zdrowotnej oraz usług farmaceutycznych udzielanych w aptekach.</w:t>
            </w:r>
          </w:p>
        </w:tc>
      </w:tr>
      <w:tr w:rsidR="002E229B" w:rsidRPr="002E229B" w:rsidTr="00A64C21">
        <w:trPr>
          <w:cantSplit/>
        </w:trPr>
        <w:tc>
          <w:tcPr>
            <w:tcW w:w="23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t>Cywilne niewidome ofiary działań wojennych</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A00EA8" w:rsidRDefault="002E229B" w:rsidP="002E229B">
            <w:pPr>
              <w:jc w:val="center"/>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„Legitymacja cywilnej niewidomej ofiary działań wojennych” </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wydana przez ZUS)</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b/>
                <w:bCs/>
                <w:iCs/>
                <w:sz w:val="20"/>
                <w:szCs w:val="20"/>
                <w:lang w:eastAsia="pl-PL"/>
              </w:rPr>
              <w:t> </w:t>
            </w:r>
          </w:p>
        </w:tc>
        <w:tc>
          <w:tcPr>
            <w:tcW w:w="268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oznaczone symbolami </w:t>
            </w:r>
            <w:proofErr w:type="spellStart"/>
            <w:r w:rsidRPr="002E229B">
              <w:rPr>
                <w:rFonts w:ascii="Arial" w:eastAsia="Times New Roman" w:hAnsi="Arial" w:cs="Arial"/>
                <w:sz w:val="20"/>
                <w:szCs w:val="20"/>
                <w:lang w:eastAsia="pl-PL"/>
              </w:rPr>
              <w:t>„R</w:t>
            </w:r>
            <w:proofErr w:type="spellEnd"/>
            <w:r w:rsidRPr="002E229B">
              <w:rPr>
                <w:rFonts w:ascii="Arial" w:eastAsia="Times New Roman" w:hAnsi="Arial" w:cs="Arial"/>
                <w:sz w:val="20"/>
                <w:szCs w:val="20"/>
                <w:lang w:eastAsia="pl-PL"/>
              </w:rPr>
              <w:t>p” lub „</w:t>
            </w:r>
            <w:proofErr w:type="spellStart"/>
            <w:r w:rsidRPr="002E229B">
              <w:rPr>
                <w:rFonts w:ascii="Arial" w:eastAsia="Times New Roman" w:hAnsi="Arial" w:cs="Arial"/>
                <w:sz w:val="20"/>
                <w:szCs w:val="20"/>
                <w:lang w:eastAsia="pl-PL"/>
              </w:rPr>
              <w:t>Rpz</w:t>
            </w:r>
            <w:proofErr w:type="spellEnd"/>
            <w:r w:rsidRPr="002E229B">
              <w:rPr>
                <w:rFonts w:ascii="Arial" w:eastAsia="Times New Roman" w:hAnsi="Arial" w:cs="Arial"/>
                <w:sz w:val="20"/>
                <w:szCs w:val="20"/>
                <w:lang w:eastAsia="pl-PL"/>
              </w:rPr>
              <w:t>” dopuszczone do obrotu na terytorium Rzeczypospolitej Polskiej</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bezpłatnych wyrobów medycznych będących przedmiotami ortopedycznymi i środków pomocniczych do wysokości limitu określonego Rozporządzeniem Ministra Zdrowia</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korzystanie ze świadczeń w zakresie ambulatoryjnej opieki specjalistycznej bez skierowania</w:t>
            </w:r>
          </w:p>
        </w:tc>
      </w:tr>
      <w:tr w:rsidR="002E229B" w:rsidRPr="002E229B" w:rsidTr="00A64C21">
        <w:trPr>
          <w:cantSplit/>
        </w:trPr>
        <w:tc>
          <w:tcPr>
            <w:tcW w:w="23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lastRenderedPageBreak/>
              <w:t>Uprawniony żołnierz lub pracownik w zakresie leczenia urazów lub chorób nabytych podczas wykonywania zadań poza granicami państwa</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„Legitymacja osoby poszkodowanej poza granicami państwa”</w:t>
            </w:r>
            <w:r w:rsidRPr="002E229B">
              <w:rPr>
                <w:rFonts w:ascii="Arial" w:eastAsia="Times New Roman" w:hAnsi="Arial" w:cs="Arial"/>
                <w:sz w:val="20"/>
                <w:szCs w:val="20"/>
                <w:lang w:eastAsia="pl-PL"/>
              </w:rPr>
              <w:br/>
              <w:t> wydana przez Szefa Inspektoratu Wojskowej Służby Zdrowia)</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b/>
                <w:bCs/>
                <w:iCs/>
                <w:sz w:val="20"/>
                <w:szCs w:val="20"/>
                <w:lang w:eastAsia="pl-PL"/>
              </w:rPr>
              <w:t> </w:t>
            </w:r>
          </w:p>
        </w:tc>
        <w:tc>
          <w:tcPr>
            <w:tcW w:w="268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w:t>
            </w:r>
            <w:r w:rsidR="00BD252F">
              <w:rPr>
                <w:rFonts w:ascii="Arial" w:eastAsia="Times New Roman" w:hAnsi="Arial" w:cs="Arial"/>
                <w:sz w:val="20"/>
                <w:szCs w:val="20"/>
                <w:lang w:eastAsia="pl-PL"/>
              </w:rPr>
              <w:t>umieszczone w wykazach</w:t>
            </w:r>
            <w:r w:rsidRPr="002E229B">
              <w:rPr>
                <w:rFonts w:ascii="Arial" w:eastAsia="Times New Roman" w:hAnsi="Arial" w:cs="Arial"/>
                <w:sz w:val="20"/>
                <w:szCs w:val="20"/>
                <w:lang w:eastAsia="pl-PL"/>
              </w:rPr>
              <w:t xml:space="preserve"> leków podstawowych i uzupełniających oraz leki recepturowe</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bezpłatnych wyrobów medycznych będących przedmiotami ortopedycznymi i środków pomocniczych do wysokości limitu określonego Rozporządzeniem Ministra Zdrowia</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korzystanie ze świadczeń w zakresie ambulatoryjnej opieki specjalistycznej bez skierowania</w:t>
            </w:r>
          </w:p>
          <w:p w:rsidR="00BD252F" w:rsidRPr="0055648D" w:rsidRDefault="00BD252F" w:rsidP="00BD252F">
            <w:pPr>
              <w:pStyle w:val="Akapitzlist"/>
              <w:numPr>
                <w:ilvl w:val="0"/>
                <w:numId w:val="1"/>
              </w:numPr>
              <w:ind w:left="304" w:hanging="284"/>
              <w:rPr>
                <w:rFonts w:ascii="Arial" w:eastAsia="Times New Roman" w:hAnsi="Arial" w:cs="Arial"/>
                <w:sz w:val="20"/>
                <w:szCs w:val="20"/>
                <w:lang w:eastAsia="pl-PL"/>
              </w:rPr>
            </w:pPr>
            <w:r w:rsidRPr="0055648D">
              <w:rPr>
                <w:rFonts w:ascii="Arial" w:eastAsia="Times New Roman" w:hAnsi="Arial" w:cs="Arial"/>
                <w:sz w:val="20"/>
                <w:szCs w:val="20"/>
                <w:lang w:eastAsia="pl-PL"/>
              </w:rPr>
              <w:t>prawo do korzystania poza kolejnością ze świadczeń opieki zdrowotnej w szpitalach i świadczeń specjalistycznych w ambulatoryjnej opiece zdrowotnej</w:t>
            </w:r>
          </w:p>
        </w:tc>
      </w:tr>
      <w:tr w:rsidR="002E229B" w:rsidRPr="002E229B" w:rsidTr="00A64C21">
        <w:trPr>
          <w:cantSplit/>
        </w:trPr>
        <w:tc>
          <w:tcPr>
            <w:tcW w:w="23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t>Osoby posiadające tytuł „Zasłużonego Honorowego Dawcy Krwi”</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D77890">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 xml:space="preserve">„Legitymacja Zasłużonego Honorowego Dawcy  Krwi” </w:t>
            </w:r>
            <w:r w:rsidRPr="002E229B">
              <w:rPr>
                <w:rFonts w:ascii="Arial" w:eastAsia="Times New Roman" w:hAnsi="Arial" w:cs="Arial"/>
                <w:sz w:val="20"/>
                <w:szCs w:val="20"/>
                <w:lang w:eastAsia="pl-PL"/>
              </w:rPr>
              <w:br/>
            </w:r>
          </w:p>
        </w:tc>
        <w:tc>
          <w:tcPr>
            <w:tcW w:w="268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bezpłatne zaopatrzenie w leki objęte wykazami leków podstawowych i uzupełniających do wysokości limitu,</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bezpłatne zaopatrzenie w leki, które świadczeniobiorca może stosować w związku z oddawaniem krwi lub w związku z oddawaniem szpiku lub innych regenerujących się komórek i tkanek albo narządów,</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korzystania poza kolejnością ze świadczeń opieki zdrowotnej oraz usług farmaceutycznych udzielanych w aptekach</w:t>
            </w:r>
          </w:p>
        </w:tc>
      </w:tr>
      <w:tr w:rsidR="002E229B" w:rsidRPr="002E229B" w:rsidTr="00A64C21">
        <w:trPr>
          <w:cantSplit/>
        </w:trPr>
        <w:tc>
          <w:tcPr>
            <w:tcW w:w="2318"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2E229B" w:rsidRPr="002E229B" w:rsidRDefault="002E229B" w:rsidP="002E229B">
            <w:pPr>
              <w:jc w:val="center"/>
              <w:rPr>
                <w:rFonts w:ascii="Times New Roman" w:eastAsia="Times New Roman" w:hAnsi="Times New Roman" w:cs="Times New Roman"/>
                <w:sz w:val="32"/>
                <w:szCs w:val="24"/>
                <w:lang w:eastAsia="pl-PL"/>
              </w:rPr>
            </w:pPr>
            <w:r w:rsidRPr="002E229B">
              <w:rPr>
                <w:rFonts w:ascii="Arial" w:eastAsia="Times New Roman" w:hAnsi="Arial" w:cs="Arial"/>
                <w:b/>
                <w:bCs/>
                <w:iCs/>
                <w:sz w:val="24"/>
                <w:szCs w:val="20"/>
                <w:lang w:eastAsia="pl-PL"/>
              </w:rPr>
              <w:t>Osoby posiadające tytuł „Zasłużonego Dawcy Przeszczepu”</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(dokument uprawniający:</w:t>
            </w:r>
          </w:p>
          <w:p w:rsidR="002E229B" w:rsidRPr="002E229B" w:rsidRDefault="002E229B" w:rsidP="00A00EA8">
            <w:pPr>
              <w:jc w:val="center"/>
              <w:rPr>
                <w:rFonts w:ascii="Times New Roman" w:eastAsia="Times New Roman" w:hAnsi="Times New Roman" w:cs="Times New Roman"/>
                <w:sz w:val="24"/>
                <w:szCs w:val="24"/>
                <w:lang w:eastAsia="pl-PL"/>
              </w:rPr>
            </w:pPr>
            <w:r w:rsidRPr="002E229B">
              <w:rPr>
                <w:rFonts w:ascii="Arial" w:eastAsia="Times New Roman" w:hAnsi="Arial" w:cs="Arial"/>
                <w:sz w:val="20"/>
                <w:szCs w:val="20"/>
                <w:lang w:eastAsia="pl-PL"/>
              </w:rPr>
              <w:t>„Legitymacja Zasłużonego Honorowego Dawcy  Przeszczepu”</w:t>
            </w:r>
            <w:r w:rsidRPr="002E229B">
              <w:rPr>
                <w:rFonts w:ascii="Arial" w:eastAsia="Times New Roman" w:hAnsi="Arial" w:cs="Arial"/>
                <w:sz w:val="20"/>
                <w:szCs w:val="20"/>
                <w:lang w:eastAsia="pl-PL"/>
              </w:rPr>
              <w:br/>
              <w:t>wydana przez Ministra Zdrowia)</w:t>
            </w:r>
          </w:p>
        </w:tc>
        <w:tc>
          <w:tcPr>
            <w:tcW w:w="2682"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bezpłatne zaopatrzenie w leki objęte wykazami leków podstawowych i uzupełniających do wysokości limitu,</w:t>
            </w:r>
          </w:p>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które </w:t>
            </w:r>
            <w:r w:rsidR="001A574A">
              <w:rPr>
                <w:rFonts w:ascii="Arial" w:eastAsia="Times New Roman" w:hAnsi="Arial" w:cs="Arial"/>
                <w:sz w:val="20"/>
                <w:szCs w:val="20"/>
                <w:lang w:eastAsia="pl-PL"/>
              </w:rPr>
              <w:t>ś</w:t>
            </w:r>
            <w:r w:rsidRPr="002E229B">
              <w:rPr>
                <w:rFonts w:ascii="Arial" w:eastAsia="Times New Roman" w:hAnsi="Arial" w:cs="Arial"/>
                <w:sz w:val="20"/>
                <w:szCs w:val="20"/>
                <w:lang w:eastAsia="pl-PL"/>
              </w:rPr>
              <w:t>wiadczeniobiorca może stosować w związku z oddawaniem krwi lub w związku z oddawaniem szpiku lub innych regenerujących się komórek i tkanek albo narządów</w:t>
            </w:r>
          </w:p>
          <w:p w:rsid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prawo do korzystania poza kolejnością ze świadczeń opieki zdrowotnej oraz usług farmaceutycznych udzielanych w aptekach</w:t>
            </w:r>
          </w:p>
          <w:p w:rsidR="00FC1166" w:rsidRPr="00FC1166" w:rsidRDefault="00FC1166" w:rsidP="00FC1166">
            <w:pPr>
              <w:ind w:left="20"/>
              <w:rPr>
                <w:rFonts w:ascii="Arial" w:eastAsia="Times New Roman" w:hAnsi="Arial" w:cs="Arial"/>
                <w:sz w:val="20"/>
                <w:szCs w:val="20"/>
                <w:lang w:eastAsia="pl-PL"/>
              </w:rPr>
            </w:pPr>
            <w:r w:rsidRPr="00FC1166">
              <w:rPr>
                <w:rFonts w:ascii="Arial" w:eastAsia="Times New Roman" w:hAnsi="Arial" w:cs="Arial"/>
                <w:sz w:val="20"/>
                <w:szCs w:val="20"/>
                <w:lang w:eastAsia="pl-PL"/>
              </w:rPr>
              <w:t xml:space="preserve">ponadto </w:t>
            </w:r>
          </w:p>
          <w:p w:rsidR="00FC1166" w:rsidRPr="002E229B" w:rsidRDefault="00FC1166" w:rsidP="001A574A">
            <w:pPr>
              <w:pStyle w:val="Akapitzlist"/>
              <w:numPr>
                <w:ilvl w:val="0"/>
                <w:numId w:val="1"/>
              </w:numPr>
              <w:ind w:left="304" w:hanging="284"/>
              <w:rPr>
                <w:rFonts w:ascii="Arial" w:eastAsia="Times New Roman" w:hAnsi="Arial" w:cs="Arial"/>
                <w:sz w:val="20"/>
                <w:szCs w:val="20"/>
                <w:lang w:eastAsia="pl-PL"/>
              </w:rPr>
            </w:pPr>
            <w:r>
              <w:rPr>
                <w:rFonts w:ascii="Arial" w:eastAsia="Times New Roman" w:hAnsi="Arial" w:cs="Arial"/>
                <w:sz w:val="20"/>
                <w:szCs w:val="20"/>
                <w:lang w:eastAsia="pl-PL"/>
              </w:rPr>
              <w:t xml:space="preserve">osoba będąca żywym dawcą narządu ma prawo do </w:t>
            </w:r>
            <w:r w:rsidRPr="002E229B">
              <w:rPr>
                <w:rFonts w:ascii="Arial" w:eastAsia="Times New Roman" w:hAnsi="Arial" w:cs="Arial"/>
                <w:sz w:val="20"/>
                <w:szCs w:val="20"/>
                <w:lang w:eastAsia="pl-PL"/>
              </w:rPr>
              <w:t>badań mających na celu monitorowanie jego stanu zdrowia przeprowadzonych przez zakład opieki zdrowotnej, który dokonał pobrania narządu, co 12 miesięcy od dnia pobrania narządu, nie dłużej jednak niż przez 10 lat</w:t>
            </w:r>
          </w:p>
        </w:tc>
      </w:tr>
      <w:tr w:rsidR="002E229B" w:rsidRPr="002E229B" w:rsidTr="00A64C21">
        <w:trPr>
          <w:cantSplit/>
        </w:trPr>
        <w:tc>
          <w:tcPr>
            <w:tcW w:w="23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F1E41" w:rsidRDefault="002E229B" w:rsidP="002E229B">
            <w:pPr>
              <w:jc w:val="center"/>
              <w:rPr>
                <w:rFonts w:ascii="Arial" w:eastAsia="Times New Roman" w:hAnsi="Arial" w:cs="Arial"/>
                <w:b/>
                <w:bCs/>
                <w:iCs/>
                <w:sz w:val="20"/>
                <w:szCs w:val="20"/>
                <w:lang w:eastAsia="pl-PL"/>
              </w:rPr>
            </w:pPr>
            <w:r w:rsidRPr="002E229B">
              <w:rPr>
                <w:rFonts w:ascii="Arial" w:eastAsia="Times New Roman" w:hAnsi="Arial" w:cs="Arial"/>
                <w:b/>
                <w:bCs/>
                <w:iCs/>
                <w:sz w:val="20"/>
                <w:szCs w:val="20"/>
                <w:lang w:eastAsia="pl-PL"/>
              </w:rPr>
              <w:t xml:space="preserve">Małżonkowie inwalidów wojennych i osób represjonowanych pozostający na ich wyłącznym utrzymaniu </w:t>
            </w:r>
          </w:p>
          <w:p w:rsidR="001F1E41" w:rsidRDefault="001F1E41" w:rsidP="002E229B">
            <w:pPr>
              <w:jc w:val="center"/>
              <w:rPr>
                <w:rFonts w:ascii="Arial" w:eastAsia="Times New Roman" w:hAnsi="Arial" w:cs="Arial"/>
                <w:sz w:val="20"/>
                <w:szCs w:val="20"/>
                <w:lang w:eastAsia="pl-PL"/>
              </w:rPr>
            </w:pPr>
          </w:p>
          <w:p w:rsidR="002E229B" w:rsidRDefault="002E229B" w:rsidP="001F1E41">
            <w:pPr>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dokument uprawniający: </w:t>
            </w:r>
          </w:p>
          <w:p w:rsidR="007C23E9" w:rsidRPr="002E229B" w:rsidRDefault="007C23E9" w:rsidP="001F1E41">
            <w:pPr>
              <w:rPr>
                <w:rFonts w:ascii="Times New Roman" w:eastAsia="Times New Roman" w:hAnsi="Times New Roman" w:cs="Times New Roman"/>
                <w:sz w:val="24"/>
                <w:szCs w:val="24"/>
                <w:lang w:eastAsia="pl-PL"/>
              </w:rPr>
            </w:pPr>
          </w:p>
          <w:p w:rsidR="001F1E41" w:rsidRPr="001F1E41" w:rsidRDefault="001F1E41" w:rsidP="001F1E41">
            <w:pPr>
              <w:pStyle w:val="Akapitzlist"/>
              <w:numPr>
                <w:ilvl w:val="0"/>
                <w:numId w:val="4"/>
              </w:numPr>
              <w:ind w:left="284" w:hanging="284"/>
              <w:rPr>
                <w:rFonts w:ascii="Arial" w:eastAsia="Times New Roman" w:hAnsi="Arial" w:cs="Arial"/>
                <w:sz w:val="20"/>
                <w:szCs w:val="20"/>
                <w:lang w:eastAsia="pl-PL"/>
              </w:rPr>
            </w:pPr>
            <w:r w:rsidRPr="001F1E41">
              <w:rPr>
                <w:rFonts w:ascii="Arial" w:eastAsia="Times New Roman" w:hAnsi="Arial" w:cs="Arial"/>
                <w:sz w:val="20"/>
                <w:szCs w:val="20"/>
                <w:lang w:eastAsia="pl-PL"/>
              </w:rPr>
              <w:t xml:space="preserve">Łącznie następujące dokumenty: </w:t>
            </w:r>
          </w:p>
          <w:p w:rsidR="001F1E41" w:rsidRPr="001F1E41" w:rsidRDefault="001F1E41" w:rsidP="001F1E41">
            <w:pPr>
              <w:pStyle w:val="Akapitzlist"/>
              <w:numPr>
                <w:ilvl w:val="0"/>
                <w:numId w:val="5"/>
              </w:numPr>
              <w:rPr>
                <w:rFonts w:ascii="Arial" w:eastAsia="Times New Roman" w:hAnsi="Arial" w:cs="Arial"/>
                <w:sz w:val="20"/>
                <w:szCs w:val="20"/>
                <w:lang w:eastAsia="pl-PL"/>
              </w:rPr>
            </w:pPr>
            <w:r w:rsidRPr="001F1E41">
              <w:rPr>
                <w:rFonts w:ascii="Arial" w:eastAsia="Times New Roman" w:hAnsi="Arial" w:cs="Arial"/>
                <w:sz w:val="20"/>
                <w:szCs w:val="20"/>
                <w:lang w:eastAsia="pl-PL"/>
              </w:rPr>
              <w:t>dokument potwierdzając</w:t>
            </w:r>
            <w:r>
              <w:rPr>
                <w:rFonts w:ascii="Arial" w:eastAsia="Times New Roman" w:hAnsi="Arial" w:cs="Arial"/>
                <w:sz w:val="20"/>
                <w:szCs w:val="20"/>
                <w:lang w:eastAsia="pl-PL"/>
              </w:rPr>
              <w:t>y</w:t>
            </w:r>
            <w:r w:rsidRPr="001F1E41">
              <w:rPr>
                <w:rFonts w:ascii="Arial" w:eastAsia="Times New Roman" w:hAnsi="Arial" w:cs="Arial"/>
                <w:sz w:val="20"/>
                <w:szCs w:val="20"/>
                <w:lang w:eastAsia="pl-PL"/>
              </w:rPr>
              <w:t xml:space="preserve"> status małżonka osoby </w:t>
            </w:r>
            <w:r w:rsidR="00854379">
              <w:rPr>
                <w:rFonts w:ascii="Arial" w:eastAsia="Times New Roman" w:hAnsi="Arial" w:cs="Arial"/>
                <w:sz w:val="20"/>
                <w:szCs w:val="20"/>
                <w:lang w:eastAsia="pl-PL"/>
              </w:rPr>
              <w:t>(książka inwalidy wojennego, legitymacja osoby represjonowanej, zaświadczenie organu rentowego)</w:t>
            </w:r>
            <w:r w:rsidRPr="001F1E41">
              <w:rPr>
                <w:rFonts w:ascii="Arial" w:eastAsia="Times New Roman" w:hAnsi="Arial" w:cs="Arial"/>
                <w:sz w:val="20"/>
                <w:szCs w:val="20"/>
                <w:lang w:eastAsia="pl-PL"/>
              </w:rPr>
              <w:t>,</w:t>
            </w:r>
          </w:p>
          <w:p w:rsidR="001F1E41" w:rsidRPr="001F1E41" w:rsidRDefault="001F1E41" w:rsidP="001F1E41">
            <w:pPr>
              <w:pStyle w:val="Akapitzlist"/>
              <w:numPr>
                <w:ilvl w:val="0"/>
                <w:numId w:val="5"/>
              </w:numPr>
              <w:rPr>
                <w:rFonts w:ascii="Arial" w:eastAsia="Times New Roman" w:hAnsi="Arial" w:cs="Arial"/>
                <w:sz w:val="20"/>
                <w:szCs w:val="20"/>
                <w:lang w:eastAsia="pl-PL"/>
              </w:rPr>
            </w:pPr>
            <w:r w:rsidRPr="001F1E41">
              <w:rPr>
                <w:rFonts w:ascii="Arial" w:eastAsia="Times New Roman" w:hAnsi="Arial" w:cs="Arial"/>
                <w:sz w:val="20"/>
                <w:szCs w:val="20"/>
                <w:lang w:eastAsia="pl-PL"/>
              </w:rPr>
              <w:t>zaświadczenie z urzędu skarbowego o nieuzyskiwaniu dochodów podlegających opodatkowaniu</w:t>
            </w:r>
          </w:p>
          <w:p w:rsidR="001F1E41" w:rsidRDefault="001F1E41" w:rsidP="001F1E41">
            <w:pPr>
              <w:pStyle w:val="Akapitzlist"/>
              <w:numPr>
                <w:ilvl w:val="0"/>
                <w:numId w:val="5"/>
              </w:numPr>
              <w:rPr>
                <w:rFonts w:ascii="Arial" w:eastAsia="Times New Roman" w:hAnsi="Arial" w:cs="Arial"/>
                <w:sz w:val="20"/>
                <w:szCs w:val="20"/>
                <w:lang w:eastAsia="pl-PL"/>
              </w:rPr>
            </w:pPr>
            <w:r w:rsidRPr="001F1E41">
              <w:rPr>
                <w:rFonts w:ascii="Arial" w:eastAsia="Times New Roman" w:hAnsi="Arial" w:cs="Arial"/>
                <w:sz w:val="20"/>
                <w:szCs w:val="20"/>
                <w:lang w:eastAsia="pl-PL"/>
              </w:rPr>
              <w:t xml:space="preserve">odpis akt </w:t>
            </w:r>
            <w:r w:rsidR="007C23E9">
              <w:rPr>
                <w:rFonts w:ascii="Arial" w:eastAsia="Times New Roman" w:hAnsi="Arial" w:cs="Arial"/>
                <w:sz w:val="20"/>
                <w:szCs w:val="20"/>
                <w:lang w:eastAsia="pl-PL"/>
              </w:rPr>
              <w:t>urzędu stanu cywilnego stwierdzający zawarcie mał</w:t>
            </w:r>
            <w:r w:rsidR="005224F8">
              <w:rPr>
                <w:rFonts w:ascii="Arial" w:eastAsia="Times New Roman" w:hAnsi="Arial" w:cs="Arial"/>
                <w:sz w:val="20"/>
                <w:szCs w:val="20"/>
                <w:lang w:eastAsia="pl-PL"/>
              </w:rPr>
              <w:t>ż</w:t>
            </w:r>
            <w:r w:rsidR="007C23E9">
              <w:rPr>
                <w:rFonts w:ascii="Arial" w:eastAsia="Times New Roman" w:hAnsi="Arial" w:cs="Arial"/>
                <w:sz w:val="20"/>
                <w:szCs w:val="20"/>
                <w:lang w:eastAsia="pl-PL"/>
              </w:rPr>
              <w:t>eństwa</w:t>
            </w:r>
            <w:r w:rsidRPr="001F1E41">
              <w:rPr>
                <w:rFonts w:ascii="Arial" w:eastAsia="Times New Roman" w:hAnsi="Arial" w:cs="Arial"/>
                <w:sz w:val="20"/>
                <w:szCs w:val="20"/>
                <w:lang w:eastAsia="pl-PL"/>
              </w:rPr>
              <w:t xml:space="preserve"> lub inny dokument potwierdzający istnienie małżeństwa</w:t>
            </w:r>
          </w:p>
          <w:p w:rsidR="007C23E9" w:rsidRPr="007C23E9" w:rsidRDefault="00BC729C" w:rsidP="007C23E9">
            <w:pPr>
              <w:rPr>
                <w:rFonts w:ascii="Arial" w:eastAsia="Times New Roman" w:hAnsi="Arial" w:cs="Arial"/>
                <w:sz w:val="20"/>
                <w:szCs w:val="20"/>
                <w:lang w:eastAsia="pl-PL"/>
              </w:rPr>
            </w:pPr>
            <w:r>
              <w:rPr>
                <w:rFonts w:ascii="Arial" w:eastAsia="Times New Roman" w:hAnsi="Arial" w:cs="Arial"/>
                <w:sz w:val="20"/>
                <w:szCs w:val="20"/>
                <w:lang w:eastAsia="pl-PL"/>
              </w:rPr>
              <w:t>lub</w:t>
            </w:r>
          </w:p>
          <w:p w:rsidR="002E229B" w:rsidRPr="00854379" w:rsidRDefault="002E229B" w:rsidP="00854379">
            <w:pPr>
              <w:pStyle w:val="Akapitzlist"/>
              <w:numPr>
                <w:ilvl w:val="0"/>
                <w:numId w:val="4"/>
              </w:numPr>
              <w:ind w:left="284" w:hanging="284"/>
              <w:rPr>
                <w:rFonts w:ascii="Times New Roman" w:eastAsia="Times New Roman" w:hAnsi="Times New Roman" w:cs="Times New Roman"/>
                <w:sz w:val="24"/>
                <w:szCs w:val="24"/>
                <w:lang w:eastAsia="pl-PL"/>
              </w:rPr>
            </w:pPr>
            <w:r w:rsidRPr="00854379">
              <w:rPr>
                <w:rFonts w:ascii="Arial" w:eastAsia="Times New Roman" w:hAnsi="Arial" w:cs="Arial"/>
                <w:sz w:val="20"/>
                <w:szCs w:val="20"/>
                <w:lang w:eastAsia="pl-PL"/>
              </w:rPr>
              <w:t>„Decyzja wydana przez Dyrektora Oddziału Wojewódzkiego NFZ”</w:t>
            </w:r>
          </w:p>
          <w:p w:rsidR="002E229B" w:rsidRPr="002E229B" w:rsidRDefault="002E229B" w:rsidP="002E229B">
            <w:pPr>
              <w:jc w:val="center"/>
              <w:rPr>
                <w:rFonts w:ascii="Times New Roman" w:eastAsia="Times New Roman" w:hAnsi="Times New Roman" w:cs="Times New Roman"/>
                <w:sz w:val="24"/>
                <w:szCs w:val="24"/>
                <w:lang w:eastAsia="pl-PL"/>
              </w:rPr>
            </w:pPr>
            <w:r w:rsidRPr="002E229B">
              <w:rPr>
                <w:rFonts w:ascii="Arial" w:eastAsia="Times New Roman" w:hAnsi="Arial" w:cs="Arial"/>
                <w:b/>
                <w:bCs/>
                <w:iCs/>
                <w:sz w:val="20"/>
                <w:szCs w:val="20"/>
                <w:lang w:eastAsia="pl-PL"/>
              </w:rPr>
              <w:t> </w:t>
            </w:r>
          </w:p>
        </w:tc>
        <w:tc>
          <w:tcPr>
            <w:tcW w:w="268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E229B" w:rsidRPr="002E229B" w:rsidRDefault="002E229B" w:rsidP="001A574A">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oznaczone symbolami </w:t>
            </w:r>
            <w:proofErr w:type="spellStart"/>
            <w:r w:rsidRPr="002E229B">
              <w:rPr>
                <w:rFonts w:ascii="Arial" w:eastAsia="Times New Roman" w:hAnsi="Arial" w:cs="Arial"/>
                <w:sz w:val="20"/>
                <w:szCs w:val="20"/>
                <w:lang w:eastAsia="pl-PL"/>
              </w:rPr>
              <w:t>„R</w:t>
            </w:r>
            <w:proofErr w:type="spellEnd"/>
            <w:r w:rsidRPr="002E229B">
              <w:rPr>
                <w:rFonts w:ascii="Arial" w:eastAsia="Times New Roman" w:hAnsi="Arial" w:cs="Arial"/>
                <w:sz w:val="20"/>
                <w:szCs w:val="20"/>
                <w:lang w:eastAsia="pl-PL"/>
              </w:rPr>
              <w:t>p” lub „</w:t>
            </w:r>
            <w:proofErr w:type="spellStart"/>
            <w:r w:rsidRPr="002E229B">
              <w:rPr>
                <w:rFonts w:ascii="Arial" w:eastAsia="Times New Roman" w:hAnsi="Arial" w:cs="Arial"/>
                <w:sz w:val="20"/>
                <w:szCs w:val="20"/>
                <w:lang w:eastAsia="pl-PL"/>
              </w:rPr>
              <w:t>Rpz</w:t>
            </w:r>
            <w:proofErr w:type="spellEnd"/>
            <w:r w:rsidRPr="002E229B">
              <w:rPr>
                <w:rFonts w:ascii="Arial" w:eastAsia="Times New Roman" w:hAnsi="Arial" w:cs="Arial"/>
                <w:sz w:val="20"/>
                <w:szCs w:val="20"/>
                <w:lang w:eastAsia="pl-PL"/>
              </w:rPr>
              <w:t>” dopuszczone do obrotu na terytorium Rzeczypospolitej Polskiej</w:t>
            </w:r>
          </w:p>
        </w:tc>
      </w:tr>
      <w:tr w:rsidR="001F1E41" w:rsidRPr="002E229B" w:rsidTr="00A64C21">
        <w:trPr>
          <w:cantSplit/>
        </w:trPr>
        <w:tc>
          <w:tcPr>
            <w:tcW w:w="23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F1E41" w:rsidRPr="002E229B" w:rsidRDefault="001F1E41" w:rsidP="007701A1">
            <w:pPr>
              <w:jc w:val="center"/>
              <w:rPr>
                <w:rFonts w:ascii="Times New Roman" w:eastAsia="Times New Roman" w:hAnsi="Times New Roman" w:cs="Times New Roman"/>
                <w:sz w:val="24"/>
                <w:szCs w:val="24"/>
                <w:lang w:eastAsia="pl-PL"/>
              </w:rPr>
            </w:pPr>
            <w:r>
              <w:rPr>
                <w:rFonts w:ascii="Arial" w:eastAsia="Times New Roman" w:hAnsi="Arial" w:cs="Arial"/>
                <w:b/>
                <w:bCs/>
                <w:iCs/>
                <w:sz w:val="20"/>
                <w:szCs w:val="20"/>
                <w:lang w:eastAsia="pl-PL"/>
              </w:rPr>
              <w:lastRenderedPageBreak/>
              <w:t>W</w:t>
            </w:r>
            <w:r w:rsidRPr="002E229B">
              <w:rPr>
                <w:rFonts w:ascii="Arial" w:eastAsia="Times New Roman" w:hAnsi="Arial" w:cs="Arial"/>
                <w:b/>
                <w:bCs/>
                <w:iCs/>
                <w:sz w:val="20"/>
                <w:szCs w:val="20"/>
                <w:lang w:eastAsia="pl-PL"/>
              </w:rPr>
              <w:t>dowy i wdowcy po poległych żołnierzach i zmarłych inwalidach wojennych oraz osobach represjonowanych uprawnieni do renty rodzinnej</w:t>
            </w:r>
          </w:p>
          <w:p w:rsidR="00854379" w:rsidRDefault="00854379" w:rsidP="007701A1">
            <w:pPr>
              <w:jc w:val="center"/>
              <w:rPr>
                <w:rFonts w:ascii="Arial" w:eastAsia="Times New Roman" w:hAnsi="Arial" w:cs="Arial"/>
                <w:sz w:val="20"/>
                <w:szCs w:val="20"/>
                <w:lang w:eastAsia="pl-PL"/>
              </w:rPr>
            </w:pPr>
          </w:p>
          <w:p w:rsidR="001F1E41" w:rsidRDefault="001F1E41" w:rsidP="00854379">
            <w:pPr>
              <w:rPr>
                <w:rFonts w:ascii="Arial" w:eastAsia="Times New Roman" w:hAnsi="Arial" w:cs="Arial"/>
                <w:sz w:val="20"/>
                <w:szCs w:val="20"/>
                <w:lang w:eastAsia="pl-PL"/>
              </w:rPr>
            </w:pPr>
            <w:r w:rsidRPr="00854379">
              <w:rPr>
                <w:rFonts w:ascii="Arial" w:eastAsia="Times New Roman" w:hAnsi="Arial" w:cs="Arial"/>
                <w:sz w:val="20"/>
                <w:szCs w:val="20"/>
                <w:lang w:eastAsia="pl-PL"/>
              </w:rPr>
              <w:t xml:space="preserve">dokument uprawniający: </w:t>
            </w:r>
          </w:p>
          <w:p w:rsidR="007C23E9" w:rsidRPr="00854379" w:rsidRDefault="007C23E9" w:rsidP="00854379">
            <w:pPr>
              <w:rPr>
                <w:rFonts w:ascii="Arial" w:eastAsia="Times New Roman" w:hAnsi="Arial" w:cs="Arial"/>
                <w:sz w:val="20"/>
                <w:szCs w:val="20"/>
                <w:lang w:eastAsia="pl-PL"/>
              </w:rPr>
            </w:pPr>
          </w:p>
          <w:p w:rsidR="00854379" w:rsidRDefault="00854379" w:rsidP="00854379">
            <w:pPr>
              <w:pStyle w:val="Akapitzlist"/>
              <w:numPr>
                <w:ilvl w:val="0"/>
                <w:numId w:val="6"/>
              </w:numPr>
              <w:ind w:left="284" w:hanging="284"/>
              <w:rPr>
                <w:rFonts w:ascii="Arial" w:eastAsia="Times New Roman" w:hAnsi="Arial" w:cs="Arial"/>
                <w:sz w:val="20"/>
                <w:szCs w:val="20"/>
                <w:lang w:eastAsia="pl-PL"/>
              </w:rPr>
            </w:pPr>
            <w:r>
              <w:rPr>
                <w:rFonts w:ascii="Arial" w:eastAsia="Times New Roman" w:hAnsi="Arial" w:cs="Arial"/>
                <w:sz w:val="20"/>
                <w:szCs w:val="20"/>
                <w:lang w:eastAsia="pl-PL"/>
              </w:rPr>
              <w:t>D</w:t>
            </w:r>
            <w:r w:rsidRPr="00854379">
              <w:rPr>
                <w:rFonts w:ascii="Arial" w:eastAsia="Times New Roman" w:hAnsi="Arial" w:cs="Arial"/>
                <w:sz w:val="20"/>
                <w:szCs w:val="20"/>
                <w:lang w:eastAsia="pl-PL"/>
              </w:rPr>
              <w:t>ecyzja organu rentowego o przyznaniu renty</w:t>
            </w:r>
            <w:r>
              <w:rPr>
                <w:rFonts w:ascii="Arial" w:eastAsia="Times New Roman" w:hAnsi="Arial" w:cs="Arial"/>
                <w:sz w:val="20"/>
                <w:szCs w:val="20"/>
                <w:lang w:eastAsia="pl-PL"/>
              </w:rPr>
              <w:t xml:space="preserve"> rodzinnej lub zaświadczenie organu rentowego o posiadaniu uprawnień do renty rodzinnej po poległym żołnierzu lub zmarłym inwalidzie wojennym, o którym mowa w art. 6-8 ustawy o zaopatrzeniu inwalidów wojennych i wojskowych oraz ich rodzin.</w:t>
            </w:r>
          </w:p>
          <w:p w:rsidR="007C23E9" w:rsidRPr="007C23E9" w:rsidRDefault="007C23E9" w:rsidP="007C23E9">
            <w:pPr>
              <w:rPr>
                <w:rFonts w:ascii="Arial" w:eastAsia="Times New Roman" w:hAnsi="Arial" w:cs="Arial"/>
                <w:sz w:val="20"/>
                <w:szCs w:val="20"/>
                <w:lang w:eastAsia="pl-PL"/>
              </w:rPr>
            </w:pPr>
          </w:p>
          <w:p w:rsidR="00854379" w:rsidRDefault="00854379" w:rsidP="00854379">
            <w:pPr>
              <w:pStyle w:val="Akapitzlist"/>
              <w:numPr>
                <w:ilvl w:val="0"/>
                <w:numId w:val="6"/>
              </w:numPr>
              <w:ind w:left="284" w:hanging="284"/>
              <w:rPr>
                <w:rFonts w:ascii="Arial" w:eastAsia="Times New Roman" w:hAnsi="Arial" w:cs="Arial"/>
                <w:sz w:val="20"/>
                <w:szCs w:val="20"/>
                <w:lang w:eastAsia="pl-PL"/>
              </w:rPr>
            </w:pPr>
            <w:r>
              <w:rPr>
                <w:rFonts w:ascii="Arial" w:eastAsia="Times New Roman" w:hAnsi="Arial" w:cs="Arial"/>
                <w:sz w:val="20"/>
                <w:szCs w:val="20"/>
                <w:lang w:eastAsia="pl-PL"/>
              </w:rPr>
              <w:t>Decyzja organu rentowego o przyznaniu renty rodzinnej</w:t>
            </w:r>
            <w:r w:rsidR="00D04D81">
              <w:rPr>
                <w:rFonts w:ascii="Arial" w:eastAsia="Times New Roman" w:hAnsi="Arial" w:cs="Arial"/>
                <w:sz w:val="20"/>
                <w:szCs w:val="20"/>
                <w:lang w:eastAsia="pl-PL"/>
              </w:rPr>
              <w:t xml:space="preserve"> lub zaświadczenie organu rentowego o posiadaniu uprawnień do renty rodzinnej po osobie represjonowanej</w:t>
            </w:r>
            <w:r w:rsidR="00E01569">
              <w:rPr>
                <w:rFonts w:ascii="Arial" w:eastAsia="Times New Roman" w:hAnsi="Arial" w:cs="Arial"/>
                <w:sz w:val="20"/>
                <w:szCs w:val="20"/>
                <w:lang w:eastAsia="pl-PL"/>
              </w:rPr>
              <w:t xml:space="preserve"> o której mowa w art</w:t>
            </w:r>
            <w:r w:rsidR="00D04D81">
              <w:rPr>
                <w:rFonts w:ascii="Arial" w:eastAsia="Times New Roman" w:hAnsi="Arial" w:cs="Arial"/>
                <w:sz w:val="20"/>
                <w:szCs w:val="20"/>
                <w:lang w:eastAsia="pl-PL"/>
              </w:rPr>
              <w:t>.</w:t>
            </w:r>
            <w:r w:rsidR="00E01569">
              <w:rPr>
                <w:rFonts w:ascii="Arial" w:eastAsia="Times New Roman" w:hAnsi="Arial" w:cs="Arial"/>
                <w:sz w:val="20"/>
                <w:szCs w:val="20"/>
                <w:lang w:eastAsia="pl-PL"/>
              </w:rPr>
              <w:t xml:space="preserve"> 12 ust. 2 </w:t>
            </w:r>
            <w:proofErr w:type="spellStart"/>
            <w:r w:rsidR="00E01569">
              <w:rPr>
                <w:rFonts w:ascii="Arial" w:eastAsia="Times New Roman" w:hAnsi="Arial" w:cs="Arial"/>
                <w:sz w:val="20"/>
                <w:szCs w:val="20"/>
                <w:lang w:eastAsia="pl-PL"/>
              </w:rPr>
              <w:t>pkt</w:t>
            </w:r>
            <w:proofErr w:type="spellEnd"/>
            <w:r w:rsidR="00E01569">
              <w:rPr>
                <w:rFonts w:ascii="Arial" w:eastAsia="Times New Roman" w:hAnsi="Arial" w:cs="Arial"/>
                <w:sz w:val="20"/>
                <w:szCs w:val="20"/>
                <w:lang w:eastAsia="pl-PL"/>
              </w:rPr>
              <w:t xml:space="preserve"> 1 ustawy o kombatantach oraz niektórych osobach będących ofiarami represji wojennych i okresu powojennego.</w:t>
            </w:r>
          </w:p>
          <w:p w:rsidR="00BC729C" w:rsidRDefault="00BC729C" w:rsidP="007C23E9">
            <w:pPr>
              <w:rPr>
                <w:rFonts w:ascii="Arial" w:eastAsia="Times New Roman" w:hAnsi="Arial" w:cs="Arial"/>
                <w:sz w:val="20"/>
                <w:szCs w:val="20"/>
                <w:lang w:eastAsia="pl-PL"/>
              </w:rPr>
            </w:pPr>
          </w:p>
          <w:p w:rsidR="007C23E9" w:rsidRPr="007C23E9" w:rsidRDefault="00BC729C" w:rsidP="007C23E9">
            <w:pPr>
              <w:rPr>
                <w:rFonts w:ascii="Arial" w:eastAsia="Times New Roman" w:hAnsi="Arial" w:cs="Arial"/>
                <w:sz w:val="20"/>
                <w:szCs w:val="20"/>
                <w:lang w:eastAsia="pl-PL"/>
              </w:rPr>
            </w:pPr>
            <w:r>
              <w:rPr>
                <w:rFonts w:ascii="Arial" w:eastAsia="Times New Roman" w:hAnsi="Arial" w:cs="Arial"/>
                <w:sz w:val="20"/>
                <w:szCs w:val="20"/>
                <w:lang w:eastAsia="pl-PL"/>
              </w:rPr>
              <w:t>lub</w:t>
            </w:r>
          </w:p>
          <w:p w:rsidR="001F1E41" w:rsidRPr="00854379" w:rsidRDefault="001F1E41" w:rsidP="00854379">
            <w:pPr>
              <w:pStyle w:val="Akapitzlist"/>
              <w:numPr>
                <w:ilvl w:val="0"/>
                <w:numId w:val="6"/>
              </w:numPr>
              <w:ind w:left="284" w:hanging="284"/>
              <w:rPr>
                <w:rFonts w:ascii="Arial" w:eastAsia="Times New Roman" w:hAnsi="Arial" w:cs="Arial"/>
                <w:sz w:val="20"/>
                <w:szCs w:val="20"/>
                <w:lang w:eastAsia="pl-PL"/>
              </w:rPr>
            </w:pPr>
            <w:r w:rsidRPr="00854379">
              <w:rPr>
                <w:rFonts w:ascii="Arial" w:eastAsia="Times New Roman" w:hAnsi="Arial" w:cs="Arial"/>
                <w:sz w:val="20"/>
                <w:szCs w:val="20"/>
                <w:lang w:eastAsia="pl-PL"/>
              </w:rPr>
              <w:t>„Decyzja wydana przez Dyrektora Oddziału Wojewódzkiego</w:t>
            </w:r>
            <w:r w:rsidR="00A64C21">
              <w:rPr>
                <w:rFonts w:ascii="Arial" w:eastAsia="Times New Roman" w:hAnsi="Arial" w:cs="Arial"/>
                <w:sz w:val="20"/>
                <w:szCs w:val="20"/>
                <w:lang w:eastAsia="pl-PL"/>
              </w:rPr>
              <w:t xml:space="preserve"> NFZ”</w:t>
            </w:r>
          </w:p>
          <w:p w:rsidR="001F1E41" w:rsidRPr="002E229B" w:rsidRDefault="001F1E41" w:rsidP="007701A1">
            <w:pPr>
              <w:jc w:val="center"/>
              <w:rPr>
                <w:rFonts w:ascii="Times New Roman" w:eastAsia="Times New Roman" w:hAnsi="Times New Roman" w:cs="Times New Roman"/>
                <w:sz w:val="24"/>
                <w:szCs w:val="24"/>
                <w:lang w:eastAsia="pl-PL"/>
              </w:rPr>
            </w:pPr>
            <w:r w:rsidRPr="002E229B">
              <w:rPr>
                <w:rFonts w:ascii="Arial" w:eastAsia="Times New Roman" w:hAnsi="Arial" w:cs="Arial"/>
                <w:b/>
                <w:bCs/>
                <w:iCs/>
                <w:sz w:val="20"/>
                <w:szCs w:val="20"/>
                <w:lang w:eastAsia="pl-PL"/>
              </w:rPr>
              <w:t> </w:t>
            </w:r>
          </w:p>
        </w:tc>
        <w:tc>
          <w:tcPr>
            <w:tcW w:w="268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F1E41" w:rsidRPr="002E229B" w:rsidRDefault="001F1E41" w:rsidP="007701A1">
            <w:pPr>
              <w:pStyle w:val="Akapitzlist"/>
              <w:numPr>
                <w:ilvl w:val="0"/>
                <w:numId w:val="1"/>
              </w:numPr>
              <w:ind w:left="304" w:hanging="284"/>
              <w:rPr>
                <w:rFonts w:ascii="Arial" w:eastAsia="Times New Roman" w:hAnsi="Arial" w:cs="Arial"/>
                <w:sz w:val="20"/>
                <w:szCs w:val="20"/>
                <w:lang w:eastAsia="pl-PL"/>
              </w:rPr>
            </w:pPr>
            <w:r w:rsidRPr="002E229B">
              <w:rPr>
                <w:rFonts w:ascii="Arial" w:eastAsia="Times New Roman" w:hAnsi="Arial" w:cs="Arial"/>
                <w:sz w:val="20"/>
                <w:szCs w:val="20"/>
                <w:lang w:eastAsia="pl-PL"/>
              </w:rPr>
              <w:t xml:space="preserve">bezpłatne zaopatrzenie w leki oznaczone symbolami </w:t>
            </w:r>
            <w:proofErr w:type="spellStart"/>
            <w:r w:rsidRPr="002E229B">
              <w:rPr>
                <w:rFonts w:ascii="Arial" w:eastAsia="Times New Roman" w:hAnsi="Arial" w:cs="Arial"/>
                <w:sz w:val="20"/>
                <w:szCs w:val="20"/>
                <w:lang w:eastAsia="pl-PL"/>
              </w:rPr>
              <w:t>„R</w:t>
            </w:r>
            <w:proofErr w:type="spellEnd"/>
            <w:r w:rsidRPr="002E229B">
              <w:rPr>
                <w:rFonts w:ascii="Arial" w:eastAsia="Times New Roman" w:hAnsi="Arial" w:cs="Arial"/>
                <w:sz w:val="20"/>
                <w:szCs w:val="20"/>
                <w:lang w:eastAsia="pl-PL"/>
              </w:rPr>
              <w:t>p” lub „</w:t>
            </w:r>
            <w:proofErr w:type="spellStart"/>
            <w:r w:rsidRPr="002E229B">
              <w:rPr>
                <w:rFonts w:ascii="Arial" w:eastAsia="Times New Roman" w:hAnsi="Arial" w:cs="Arial"/>
                <w:sz w:val="20"/>
                <w:szCs w:val="20"/>
                <w:lang w:eastAsia="pl-PL"/>
              </w:rPr>
              <w:t>Rpz</w:t>
            </w:r>
            <w:proofErr w:type="spellEnd"/>
            <w:r w:rsidRPr="002E229B">
              <w:rPr>
                <w:rFonts w:ascii="Arial" w:eastAsia="Times New Roman" w:hAnsi="Arial" w:cs="Arial"/>
                <w:sz w:val="20"/>
                <w:szCs w:val="20"/>
                <w:lang w:eastAsia="pl-PL"/>
              </w:rPr>
              <w:t>” dopuszczone do obrotu na terytorium Rzeczypospolitej Polskiej</w:t>
            </w:r>
          </w:p>
        </w:tc>
      </w:tr>
    </w:tbl>
    <w:p w:rsidR="00795107" w:rsidRDefault="002E229B" w:rsidP="009E0D96">
      <w:pPr>
        <w:ind w:firstLine="708"/>
        <w:jc w:val="both"/>
        <w:rPr>
          <w:rFonts w:ascii="Arial" w:eastAsia="Times New Roman" w:hAnsi="Arial" w:cs="Arial"/>
          <w:sz w:val="20"/>
          <w:szCs w:val="20"/>
          <w:lang w:eastAsia="pl-PL"/>
        </w:rPr>
      </w:pPr>
      <w:r w:rsidRPr="002E229B">
        <w:rPr>
          <w:rFonts w:ascii="Arial" w:eastAsia="Times New Roman" w:hAnsi="Arial" w:cs="Arial"/>
          <w:sz w:val="20"/>
          <w:szCs w:val="20"/>
          <w:lang w:eastAsia="pl-PL"/>
        </w:rPr>
        <w:t> </w:t>
      </w:r>
    </w:p>
    <w:p w:rsidR="00D5178F" w:rsidRDefault="00D5178F" w:rsidP="009E0D96">
      <w:pPr>
        <w:ind w:firstLine="708"/>
        <w:jc w:val="both"/>
        <w:rPr>
          <w:rFonts w:ascii="Arial" w:eastAsia="Times New Roman" w:hAnsi="Arial" w:cs="Arial"/>
          <w:sz w:val="20"/>
          <w:szCs w:val="20"/>
          <w:lang w:eastAsia="pl-PL"/>
        </w:rPr>
      </w:pPr>
    </w:p>
    <w:p w:rsidR="00D5178F" w:rsidRDefault="00D5178F" w:rsidP="009E0D96">
      <w:pPr>
        <w:ind w:firstLine="708"/>
        <w:jc w:val="both"/>
        <w:rPr>
          <w:rFonts w:ascii="Arial" w:eastAsia="Times New Roman" w:hAnsi="Arial" w:cs="Arial"/>
          <w:sz w:val="20"/>
          <w:szCs w:val="20"/>
          <w:lang w:eastAsia="pl-PL"/>
        </w:rPr>
      </w:pPr>
    </w:p>
    <w:p w:rsidR="00D5178F" w:rsidRPr="00D5178F" w:rsidRDefault="00D5178F" w:rsidP="00D5178F">
      <w:pPr>
        <w:ind w:left="5387" w:hanging="1"/>
        <w:jc w:val="both"/>
        <w:rPr>
          <w:rFonts w:ascii="Arial" w:eastAsia="Times New Roman" w:hAnsi="Arial" w:cs="Arial"/>
          <w:i/>
          <w:sz w:val="20"/>
          <w:szCs w:val="20"/>
          <w:lang w:eastAsia="pl-PL"/>
        </w:rPr>
      </w:pPr>
      <w:r w:rsidRPr="00D5178F">
        <w:rPr>
          <w:rFonts w:ascii="Arial" w:eastAsia="Times New Roman" w:hAnsi="Arial" w:cs="Arial"/>
          <w:i/>
          <w:sz w:val="20"/>
          <w:szCs w:val="20"/>
          <w:lang w:eastAsia="pl-PL"/>
        </w:rPr>
        <w:t xml:space="preserve">Stanisław </w:t>
      </w:r>
      <w:proofErr w:type="spellStart"/>
      <w:r w:rsidRPr="00D5178F">
        <w:rPr>
          <w:rFonts w:ascii="Arial" w:eastAsia="Times New Roman" w:hAnsi="Arial" w:cs="Arial"/>
          <w:i/>
          <w:sz w:val="20"/>
          <w:szCs w:val="20"/>
          <w:lang w:eastAsia="pl-PL"/>
        </w:rPr>
        <w:t>Łobacz</w:t>
      </w:r>
      <w:proofErr w:type="spellEnd"/>
    </w:p>
    <w:p w:rsidR="00D5178F" w:rsidRPr="00D5178F" w:rsidRDefault="00D5178F" w:rsidP="00D5178F">
      <w:pPr>
        <w:ind w:left="5387" w:hanging="1"/>
        <w:jc w:val="both"/>
        <w:rPr>
          <w:rFonts w:ascii="Arial" w:eastAsia="Times New Roman" w:hAnsi="Arial" w:cs="Arial"/>
          <w:i/>
          <w:sz w:val="20"/>
          <w:szCs w:val="20"/>
          <w:lang w:eastAsia="pl-PL"/>
        </w:rPr>
      </w:pPr>
      <w:r w:rsidRPr="00D5178F">
        <w:rPr>
          <w:rFonts w:ascii="Arial" w:eastAsia="Times New Roman" w:hAnsi="Arial" w:cs="Arial"/>
          <w:i/>
          <w:sz w:val="20"/>
          <w:szCs w:val="20"/>
          <w:lang w:eastAsia="pl-PL"/>
        </w:rPr>
        <w:t>Dyrektor</w:t>
      </w:r>
    </w:p>
    <w:p w:rsidR="00D5178F" w:rsidRPr="00D5178F" w:rsidRDefault="00D5178F" w:rsidP="00D5178F">
      <w:pPr>
        <w:ind w:left="5387" w:hanging="1"/>
        <w:jc w:val="both"/>
        <w:rPr>
          <w:rFonts w:ascii="Arial" w:eastAsia="Times New Roman" w:hAnsi="Arial" w:cs="Arial"/>
          <w:i/>
          <w:sz w:val="20"/>
          <w:szCs w:val="20"/>
          <w:lang w:eastAsia="pl-PL"/>
        </w:rPr>
      </w:pPr>
      <w:r w:rsidRPr="00D5178F">
        <w:rPr>
          <w:rFonts w:ascii="Arial" w:eastAsia="Times New Roman" w:hAnsi="Arial" w:cs="Arial"/>
          <w:i/>
          <w:sz w:val="20"/>
          <w:szCs w:val="20"/>
          <w:lang w:eastAsia="pl-PL"/>
        </w:rPr>
        <w:t>Lubuskiego Oddziału Wojewódzkiego</w:t>
      </w:r>
    </w:p>
    <w:p w:rsidR="00D5178F" w:rsidRPr="00D5178F" w:rsidRDefault="00D5178F" w:rsidP="00D5178F">
      <w:pPr>
        <w:ind w:left="5387" w:hanging="1"/>
        <w:jc w:val="both"/>
        <w:rPr>
          <w:rFonts w:ascii="Arial" w:eastAsia="Times New Roman" w:hAnsi="Arial" w:cs="Arial"/>
          <w:i/>
          <w:sz w:val="20"/>
          <w:szCs w:val="20"/>
          <w:lang w:eastAsia="pl-PL"/>
        </w:rPr>
      </w:pPr>
      <w:r w:rsidRPr="00D5178F">
        <w:rPr>
          <w:rFonts w:ascii="Arial" w:eastAsia="Times New Roman" w:hAnsi="Arial" w:cs="Arial"/>
          <w:i/>
          <w:sz w:val="20"/>
          <w:szCs w:val="20"/>
          <w:lang w:eastAsia="pl-PL"/>
        </w:rPr>
        <w:t>Narodowego Funduszu Zdrowia</w:t>
      </w:r>
    </w:p>
    <w:p w:rsidR="00D5178F" w:rsidRPr="009E0D96" w:rsidRDefault="00D5178F" w:rsidP="00D5178F">
      <w:pPr>
        <w:ind w:left="5387" w:hanging="1"/>
        <w:jc w:val="both"/>
        <w:rPr>
          <w:rFonts w:ascii="Times New Roman" w:eastAsia="Times New Roman" w:hAnsi="Times New Roman" w:cs="Times New Roman"/>
          <w:sz w:val="24"/>
          <w:szCs w:val="24"/>
          <w:lang w:eastAsia="pl-PL"/>
        </w:rPr>
      </w:pPr>
      <w:r w:rsidRPr="00D5178F">
        <w:rPr>
          <w:rFonts w:ascii="Arial" w:eastAsia="Times New Roman" w:hAnsi="Arial" w:cs="Arial"/>
          <w:i/>
          <w:sz w:val="20"/>
          <w:szCs w:val="20"/>
          <w:lang w:eastAsia="pl-PL"/>
        </w:rPr>
        <w:t>w Zielonej Górze</w:t>
      </w:r>
    </w:p>
    <w:sectPr w:rsidR="00D5178F" w:rsidRPr="009E0D96" w:rsidSect="009E0D96">
      <w:pgSz w:w="11906" w:h="16838"/>
      <w:pgMar w:top="1134" w:right="99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E85"/>
    <w:multiLevelType w:val="hybridMultilevel"/>
    <w:tmpl w:val="51FA5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0395D"/>
    <w:multiLevelType w:val="hybridMultilevel"/>
    <w:tmpl w:val="CC845A94"/>
    <w:lvl w:ilvl="0" w:tplc="EFB21A3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5A03A9"/>
    <w:multiLevelType w:val="hybridMultilevel"/>
    <w:tmpl w:val="4C04C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5E35B3A"/>
    <w:multiLevelType w:val="hybridMultilevel"/>
    <w:tmpl w:val="04548960"/>
    <w:lvl w:ilvl="0" w:tplc="6F78C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801164"/>
    <w:multiLevelType w:val="hybridMultilevel"/>
    <w:tmpl w:val="96F6C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2996318"/>
    <w:multiLevelType w:val="hybridMultilevel"/>
    <w:tmpl w:val="BA5AC8C2"/>
    <w:lvl w:ilvl="0" w:tplc="EFB21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229B"/>
    <w:rsid w:val="000B519E"/>
    <w:rsid w:val="000D2A37"/>
    <w:rsid w:val="00100C9A"/>
    <w:rsid w:val="001136A9"/>
    <w:rsid w:val="00162866"/>
    <w:rsid w:val="00192300"/>
    <w:rsid w:val="001A574A"/>
    <w:rsid w:val="001B49F6"/>
    <w:rsid w:val="001C5606"/>
    <w:rsid w:val="001F1E41"/>
    <w:rsid w:val="00204875"/>
    <w:rsid w:val="00217488"/>
    <w:rsid w:val="00220021"/>
    <w:rsid w:val="002315BB"/>
    <w:rsid w:val="002479B5"/>
    <w:rsid w:val="00253085"/>
    <w:rsid w:val="00257E4E"/>
    <w:rsid w:val="00267DE2"/>
    <w:rsid w:val="00283BC1"/>
    <w:rsid w:val="00287C7F"/>
    <w:rsid w:val="002A5103"/>
    <w:rsid w:val="002B05D4"/>
    <w:rsid w:val="002E229B"/>
    <w:rsid w:val="002F0ECA"/>
    <w:rsid w:val="003613F3"/>
    <w:rsid w:val="00364D9E"/>
    <w:rsid w:val="0036586F"/>
    <w:rsid w:val="00373B58"/>
    <w:rsid w:val="003D59AE"/>
    <w:rsid w:val="003E5A86"/>
    <w:rsid w:val="00426AFE"/>
    <w:rsid w:val="00441D4F"/>
    <w:rsid w:val="004615AA"/>
    <w:rsid w:val="004E226D"/>
    <w:rsid w:val="005037D1"/>
    <w:rsid w:val="005104BC"/>
    <w:rsid w:val="00510E68"/>
    <w:rsid w:val="00511BA0"/>
    <w:rsid w:val="005224F8"/>
    <w:rsid w:val="00544630"/>
    <w:rsid w:val="0055648D"/>
    <w:rsid w:val="005911F7"/>
    <w:rsid w:val="005B1427"/>
    <w:rsid w:val="00603950"/>
    <w:rsid w:val="00637450"/>
    <w:rsid w:val="0064626E"/>
    <w:rsid w:val="00661D9F"/>
    <w:rsid w:val="006B0E44"/>
    <w:rsid w:val="00725D81"/>
    <w:rsid w:val="00767A85"/>
    <w:rsid w:val="00771E8D"/>
    <w:rsid w:val="00774A1C"/>
    <w:rsid w:val="00795107"/>
    <w:rsid w:val="007C23E9"/>
    <w:rsid w:val="007E5147"/>
    <w:rsid w:val="008018A7"/>
    <w:rsid w:val="008121FC"/>
    <w:rsid w:val="00854379"/>
    <w:rsid w:val="008556AB"/>
    <w:rsid w:val="00866DDD"/>
    <w:rsid w:val="008861C3"/>
    <w:rsid w:val="008A6551"/>
    <w:rsid w:val="008D59FF"/>
    <w:rsid w:val="009465D9"/>
    <w:rsid w:val="009505A6"/>
    <w:rsid w:val="00961CED"/>
    <w:rsid w:val="00963A72"/>
    <w:rsid w:val="0099554A"/>
    <w:rsid w:val="00997F7B"/>
    <w:rsid w:val="009C12FB"/>
    <w:rsid w:val="009D225B"/>
    <w:rsid w:val="009D7043"/>
    <w:rsid w:val="009E0D96"/>
    <w:rsid w:val="009E7CF0"/>
    <w:rsid w:val="009F4C62"/>
    <w:rsid w:val="00A00EA8"/>
    <w:rsid w:val="00A11E9A"/>
    <w:rsid w:val="00A166DB"/>
    <w:rsid w:val="00A22076"/>
    <w:rsid w:val="00A32756"/>
    <w:rsid w:val="00A37A18"/>
    <w:rsid w:val="00A558E1"/>
    <w:rsid w:val="00A64C21"/>
    <w:rsid w:val="00A779D0"/>
    <w:rsid w:val="00AB570E"/>
    <w:rsid w:val="00AC3B0E"/>
    <w:rsid w:val="00AC58DC"/>
    <w:rsid w:val="00AF0181"/>
    <w:rsid w:val="00B23BF3"/>
    <w:rsid w:val="00B40490"/>
    <w:rsid w:val="00B80708"/>
    <w:rsid w:val="00BC729C"/>
    <w:rsid w:val="00BD252F"/>
    <w:rsid w:val="00C400B6"/>
    <w:rsid w:val="00C814FF"/>
    <w:rsid w:val="00C9516B"/>
    <w:rsid w:val="00CA61D1"/>
    <w:rsid w:val="00D04D81"/>
    <w:rsid w:val="00D2785D"/>
    <w:rsid w:val="00D5178F"/>
    <w:rsid w:val="00D66656"/>
    <w:rsid w:val="00D77890"/>
    <w:rsid w:val="00D84665"/>
    <w:rsid w:val="00DB4EF4"/>
    <w:rsid w:val="00DC32AB"/>
    <w:rsid w:val="00DD452C"/>
    <w:rsid w:val="00E01569"/>
    <w:rsid w:val="00E816F7"/>
    <w:rsid w:val="00E875EC"/>
    <w:rsid w:val="00EA71AD"/>
    <w:rsid w:val="00EB1086"/>
    <w:rsid w:val="00F00527"/>
    <w:rsid w:val="00F36075"/>
    <w:rsid w:val="00F55C7F"/>
    <w:rsid w:val="00F67019"/>
    <w:rsid w:val="00F838C9"/>
    <w:rsid w:val="00FC1166"/>
    <w:rsid w:val="00FC3273"/>
    <w:rsid w:val="00FC3E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1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1">
    <w:name w:val="h1"/>
    <w:basedOn w:val="Domylnaczcionkaakapitu"/>
    <w:rsid w:val="002E229B"/>
  </w:style>
  <w:style w:type="paragraph" w:styleId="NormalnyWeb">
    <w:name w:val="Normal (Web)"/>
    <w:basedOn w:val="Normalny"/>
    <w:uiPriority w:val="99"/>
    <w:semiHidden/>
    <w:unhideWhenUsed/>
    <w:rsid w:val="002E229B"/>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574A"/>
    <w:pPr>
      <w:ind w:left="720"/>
      <w:contextualSpacing/>
    </w:pPr>
  </w:style>
</w:styles>
</file>

<file path=word/webSettings.xml><?xml version="1.0" encoding="utf-8"?>
<w:webSettings xmlns:r="http://schemas.openxmlformats.org/officeDocument/2006/relationships" xmlns:w="http://schemas.openxmlformats.org/wordprocessingml/2006/main">
  <w:divs>
    <w:div w:id="19324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1028</Words>
  <Characters>6170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LOW NFZ w Zielonej Górze</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tomekm</dc:creator>
  <cp:keywords/>
  <dc:description/>
  <cp:lastModifiedBy>tomekm</cp:lastModifiedBy>
  <cp:revision>8</cp:revision>
  <cp:lastPrinted>2011-08-08T09:36:00Z</cp:lastPrinted>
  <dcterms:created xsi:type="dcterms:W3CDTF">2011-08-08T08:32:00Z</dcterms:created>
  <dcterms:modified xsi:type="dcterms:W3CDTF">2011-08-09T11:59:00Z</dcterms:modified>
</cp:coreProperties>
</file>