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F4B" w:rsidRPr="00484F4B" w:rsidRDefault="00484F4B" w:rsidP="0048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Ogłoszenie nr 585359-N-2020 z dnia 2020-09-15 r.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484F4B" w:rsidRPr="00484F4B" w:rsidRDefault="00484F4B" w:rsidP="00484F4B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Lubuski Oddział Wojewódzki Narodowego Funduszu Zdrowia: Dostawa 30 szt. zestawów komputerowych składających się z komputera przenośnego, monitora, stacji dokującej, klawiatury, myszy i zestawu słuchawkowego.</w:t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br/>
        <w:t>OGŁOSZENIE O ZAMÓWIENIU - Dostawy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Zamieszczanie ogłoszenia: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Zamieszczanie obowiązkowe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Ogłoszenie dotyczy: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Zamówienia publicznego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Zamówienie dotyczy projektu lub programu współfinansowanego ze środków Unii Europejskiej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Nazwa projektu lub programu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, nie mniejszy niż 30%, osób zatrudnionych przez zakłady pracy chronionej lub wykonawców albo ich jednostki (w %)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484F4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I: ZAMAWIAJĄCY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centralny zamawiający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podmiot, któremu zamawiający powierzył/powierzyli przeprowadzenie postępowania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Informacje na temat podmiotu któremu zamawiający powierzył/powierzyli prowadzenie postępowania: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przez zamawiających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Jeżeli tak, należy wymienić zamawiających, którzy wspólnie przeprowadzają postępowanie oraz podać adresy ich siedzib, krajowe numery identyfikacyjne oraz osoby do kontak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tów wraz z danymi do kontaktów: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z zamawiającymi z innych państw członkowskich Unii Europejskiej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dodatkowe: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1) NAZWA I ADRES: 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Lubuski Oddział Wojewódzki Narodowego Funduszu Zdrowia, krajowy numer identyfikacyjny 15447382000930, ul. ul. Podgórna  , 65-057  Zielona Góra, woj. lubuskie, państwo Polska, tel. 68 32 87 656, e-mail u.ruszel@nfz-zielonagora.pl, faks 683 287 657.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(URL): www.nfz-zielonagóra.pl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profilu nabywcy: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pod którym można uzyskać dostęp do narzędzi i urządzeń lub formatów plików, które nie są ogólnie dostępne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2) RODZAJ ZAMAWIAJĄCEGO: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Inny (proszę określić):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I.3) WSPÓLNE UDZIELANIE ZAMÓWIENIA </w:t>
      </w:r>
      <w:r w:rsidRPr="00484F4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pl-PL"/>
        </w:rPr>
        <w:t>(jeżeli dotyczy)</w:t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 xml:space="preserve">indywidualnie, czy zamówienie zostanie udzielone w imieniu i na rzecz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pozostałych zamawiających):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I.4) KOMUNIKACJA: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Nieograniczony, pełny i bezpośredni dostęp do dokumentów z postępowania można uzyskać pod adresem (URL)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www.nfz-zielonagora.pl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Adres strony internetowej, na której zamieszczona będzie specyfikacja istotnych warunków zamówienia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www.nfz-zielonagora.pl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Dostęp do dokumentów z postępowania jest ograniczony - więcej informacji można uzyskać pod adresem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należy przesyłać: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Elektronicznie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Dopuszczone jest przesłanie ofert lub wniosków o dopuszczenie do udziału w postępowaniu w inny sposób: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Wymagane jest przesłanie ofert lub wniosków o dopuszczenie do udziału w postępowaniu w inny sposób: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pisemnie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65-057 Zielona Góra, ul. Podgórna 9b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Komunikacja elektroniczna wymaga korzystania z narzędzi i urządzeń lub formatów plików, które nie są ogólnie dostępne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Nieograniczony, pełny, bezpośredni i bezpłatny dostęp do tych narzędzi m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ożna uzyskać pod adresem: (URL)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484F4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II: PRZEDMIOT ZAMÓWIENIA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II.1) Nazwa nadana zamówieniu przez zamawiającego: 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Dostawa 30 szt. zestawów komputerowych składających się z komputera przenośnego, monitora, stacji dokującej, klawiatury, myszy i zestawu słuchawkowego.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Numer referencyjny: 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WAG-III.261.4.2020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Przed wszczęciem postępowania o udzielenie zamówienia przeprowadzono dialog techniczny</w:t>
      </w:r>
    </w:p>
    <w:p w:rsidR="00484F4B" w:rsidRPr="00484F4B" w:rsidRDefault="00484F4B" w:rsidP="00484F4B">
      <w:pPr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II.2) Rodzaj zamówienia: 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Dostawy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II.3) Informacja o możliwości składania ofert częściowych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podzielone jest na części: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można składać w odniesieniu do: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Zamawiający zastrzega sobie prawo do udzielenia łącznie następujących części lub grup części: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Maksymalna liczba części zamówienia, na które może zostać udzielone zamówienie jednemu wykonawcy: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II.4) Krótki opis przedmiotu zamówienia </w:t>
      </w:r>
      <w:r w:rsidRPr="00484F4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 )</w:t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a w przypadku partnerstwa innowacyjnego - określenie zapotrzebowania na innowacyjny produkt, usługę lub roboty budowlane: 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Przedmiotem zamówienia jest dostawa 30 szt. zestawów komputerowych składających się z komputera przenośnego, monitora, stacji dokującej, klawiatury, myszy i zestawu słuchawkowego, o parametrach nie gorszych niż określone w załączniku nr 7 do 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SIWZ, wyprodukowanyc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h nie wcześniej niż w 2019 roku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II.5) Główny kod CPV: 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30210000-4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Dodatkowe kody CPV: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</w:tblGrid>
      <w:tr w:rsidR="00484F4B" w:rsidRPr="00484F4B" w:rsidTr="00484F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4F4B" w:rsidRPr="00484F4B" w:rsidRDefault="00484F4B" w:rsidP="00484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84F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484F4B" w:rsidRPr="00484F4B" w:rsidTr="00484F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4F4B" w:rsidRPr="00484F4B" w:rsidRDefault="00484F4B" w:rsidP="00484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84F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30231300-0</w:t>
            </w:r>
          </w:p>
        </w:tc>
      </w:tr>
      <w:tr w:rsidR="00484F4B" w:rsidRPr="00484F4B" w:rsidTr="00484F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4F4B" w:rsidRPr="00484F4B" w:rsidRDefault="00484F4B" w:rsidP="00484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84F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30213100-6</w:t>
            </w:r>
          </w:p>
        </w:tc>
      </w:tr>
    </w:tbl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II.6) Całkowita wartość zamówienia </w:t>
      </w:r>
      <w:r w:rsidRPr="00484F4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zamawiający podaje informacje o wartości zamówienia)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 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miesiącach:   </w:t>
      </w:r>
      <w:r w:rsidRPr="00484F4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dniach: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lub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data rozpoczęcia: 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484F4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zakończenia: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3"/>
        <w:gridCol w:w="1537"/>
        <w:gridCol w:w="1689"/>
        <w:gridCol w:w="1729"/>
      </w:tblGrid>
      <w:tr w:rsidR="00484F4B" w:rsidRPr="00484F4B" w:rsidTr="00484F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4F4B" w:rsidRPr="00484F4B" w:rsidRDefault="00484F4B" w:rsidP="00484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84F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miesiącach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4F4B" w:rsidRPr="00484F4B" w:rsidRDefault="00484F4B" w:rsidP="00484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84F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dniach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4F4B" w:rsidRPr="00484F4B" w:rsidRDefault="00484F4B" w:rsidP="00484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84F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rozpoczęcia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4F4B" w:rsidRPr="00484F4B" w:rsidRDefault="00484F4B" w:rsidP="00484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84F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zakończenia</w:t>
            </w:r>
          </w:p>
        </w:tc>
      </w:tr>
      <w:tr w:rsidR="00484F4B" w:rsidRPr="00484F4B" w:rsidTr="00484F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4F4B" w:rsidRPr="00484F4B" w:rsidRDefault="00484F4B" w:rsidP="00484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4F4B" w:rsidRPr="00484F4B" w:rsidRDefault="00484F4B" w:rsidP="00484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84F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4F4B" w:rsidRPr="00484F4B" w:rsidRDefault="00484F4B" w:rsidP="00484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4F4B" w:rsidRPr="00484F4B" w:rsidRDefault="00484F4B" w:rsidP="00484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II.9) Informacje dodatkowe: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484F4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III: INFORMACJE O CHARAKTERZE PRAWNYM, EKONOMICZNYM, FINANSOWYM I TECHNICZNYM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III.1) WARUNKI UDZIAŁU W POSTĘPOWANIU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III.1.1) Kompetencje lub uprawnienia do prowadzenia określonej działalności zawodowej, o ile wynika to z odrębnych przepisów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Zamawiający nie wyznacza szczegółowego warunku w tym zakresie.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III.1.2) Sytuacja finansowa lub ekonomiczna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Zamawiający nie wyznacza szczegółowego warunku w tym zakresie.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III.1.3) Zdolność techniczna lub zawodowa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Wykonanie w okresie 3 lat przed upływem terminu składania ofert, a jeżeli okres prowadzenia działalności jest krótszy - w tym okresie przynajmniej dwóch dostawy minimum 30 sztuk zestawów komputerowych o wartości minimum 90.000,00 zł brutto każda.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Nie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III.2) PODSTAWY WYKLUCZENIA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III.2.1) Podstawy wykluczenia określone w art. 24 ust. 1 ustawy </w:t>
      </w:r>
      <w:proofErr w:type="spellStart"/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III.2.2) Zamawiający przewiduje wykluczenie wykonawcy na podstawie art. 24 ust. 5 ustawy </w:t>
      </w:r>
      <w:proofErr w:type="spellStart"/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 Tak Zamawiający przewiduje następujące fakultatywne podstawy wykluczenia: Tak (podstawa wykluczenia określona w art. 24 ust. 5 pkt 1 ustawy </w:t>
      </w:r>
      <w:proofErr w:type="spellStart"/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)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III.3) WYKAZ OŚWIADCZEŃ SKŁADANYCH PRZEZ WYKONAWCĘ W CELU WSTĘPNEGO POTWIERDZENIA, ŻE NIE PODLEGA ON WYKLUCZENIU ORAZ SPEŁNIA WARUNKI UDZIAŁU W POSTĘPOWANIU ORAZ SPEŁNIA KRYTERIA SELEKCJI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niepodleganiu wykluczeniu oraz spełnianiu warunków udziału w postępowaniu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spełnianiu kryteriów selekcji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III.4) WYKAZ OŚWIADCZEŃ LUB DOKUMENTÓW , SKŁADANYCH PRZEZ WYKONAWCĘ W POSTĘPOWANIU NA WEZWANIE ZAMAWIAJACEGO W CELU POTWIERDZENIA OKOLICZNOŚCI, O KTÓRYCH MOWA W ART. 25 UST. 1 PKT 3 USTAWY PZP: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III.5) WYKAZ OŚWIADCZEŃ LUB DOKUMENTÓW SKŁADANYCH PRZEZ WYKONAWCĘ W POSTĘPOWANIU NA WEZWANIE ZAMAWIAJACEGO W CELU POTWIERDZENIA OKOLICZNOŚCI, O KTÓRYCH MOWA W ART. 25 UST. 1 PKT 1 USTAWY PZP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III.5.1) W ZAKRESIE SPEŁNIANIA WARUNKÓW UDZIAŁU W POSTĘPOWANIU: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Wykaz dostaw, a w przypadku świadczeń okresowych lub ciągłych również wykonywanych, w okresie 3 lat przed upływem terminu składania ofert, a jeżeli okres prowadzenia działalności jest krótszy - w tym okresie, zawierający: przynajmniej dwie dostawy obejmujące swoim zakresem dostawę minimum 30 sztuk zestawów komputerowych o wartości minimum 90.000,00 zł brutto każda, wraz z podaniem wartości, przedmiotu, dat wykonania i podmiotów, na rzecz, których dostawa została wykonana oraz załączeniem dowodów określających czy została wykonana lub jest wykonywana należycie – załącznik nr 8 do SIWZ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III.5.2) W ZAKRESIE KRYTERIÓW SELEKCJI: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III.6) WYKAZ OŚWIADCZEŃ LUB DOKUMENTÓW SKŁADANYCH PRZEZ WYKONAWCĘ W POSTĘPOWANIU NA WEZWANIE ZAMAWIAJACEGO W CELU POTWIERDZENIA OKOLICZNOŚCI, O KTÓRYCH MOWA W ART. 25 UST. 1 PKT 2 USTAWY PZP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Dokumenty potwierdzające, że oferowany sprzęt posiada deklarację zgodności CE, wystawione dla komputera przenośnego i monitora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III.7) INNE DOKUMENTY NIE WYMIENIONE W pkt III.3) - III.6)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oświadczenie o przynależności lub braku przynależności do tej samej grupy kapitałowej w rozumieniu ustawy z dnia 16 lutego 2007 roku o ochronie konkurencji i konsumentów – wg wzoru Załącznika nr 6 do SIWZ. Wraz ze złożonym oświadczeniem, Wykonawca może przedstawić dowody, że powiązania z innym wykonawcą nie prowadzą do zakłócenia konkurencji w postępowaniu o udzielenie zamówienia - w terminie 3 dni od dnia zamieszczenia na stronie internetowej informacji z otwarcia ofert. Jeżeli Wykonawca, wykazując spełnienie warunków, o których mowa w art.22 ust.1 ustawy Prawo zamówień publicznych polega na zasobach innych podmiotów, w celu oceny, czy Wykonawca będzie dysponował zasobami innych podmiotów w stopniu niezbędnym dla należytego wykonania zamówienia oraz oceny, czy stosunek łączący Wykonawcę z tymi podmiotami gwarantuje rzeczywisty dostęp do ich zasobów, Zamawiający żąda dokumentów dotyczących: a) zakresu dostępnych dla Wykonawcy zasobów innego podmiotu, b) sposobu wykorzystania zasobów innego podmiotu przez Wykonawcę przy wykonywaniu zamówienia, c) zakresu i okresu udziału innego podmiotu przy wykonaniu zamówienia. Ponadto do oferty należy załączyć oświadczenie podmiotu/ów (na zasoby których Wykonawca powołuje się przy spełnieniu warunków udziału w postępowaniu) o braku podstaw do wykluczenia z niniejszego postępowania na podstawie art. 24 ust. 1 oraz art. 24 ust. 5 pkt.1 ustawy </w:t>
      </w:r>
      <w:proofErr w:type="spellStart"/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i spełnieniu warunku w zakresie w jakim udostępnia zasoby.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484F4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IV: PROCEDURA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IV.1) OPIS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IV.1.1) Tryb udzielenia zamówienia: 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IV.1.2) Zamawiający żąda wniesienia wadium: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Tak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na temat wadium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Wykonawca obowiązany jest do wniesienia wadium w przypadku złożenia oferty na realizację zamówienia w wysokości: 2 900,00 zł, słownie: dwa tysiące dziewięćset zł 00/100,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IV.1.3) Przewiduje się udzielenie zaliczek na poczet wykonania zamówienia: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e na temat udzielania zaliczek: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IV.1.4) Wymaga się złożenia ofert w postaci katalogów elektronicznych lub dołączenia do ofert katalogów elektronicznych: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 w postaci katalogów elektronicznych lub dołączenia do ofert katalogów elektronicznych: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Informacje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dodatkowe: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IV.1.5.) Wymaga się złożenia oferty wariantowej: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Dopuszcza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się złożenie oferty wariantowej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Złożenie oferty wariantowej dopuszcza się tylko z jednoczesny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m złożeniem oferty zasadniczej: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IV.1.6) Przewidywana liczba wykonawców, którzy zostaną zaproszeni do udziału w postępowaniu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ograniczony, negocjacje z ogłoszeniem, dialog konkurencyjny, partnerstwo innowacyjne)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Liczba wykonawców  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Przewidywana minimalna liczba wykonawców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Maksymalna liczba wykonawców  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Kryteria selekcji wykonawców: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IV.1.7) Informacje na temat umowy ramowej lub dynamicznego systemu zakupów: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Umowa ramowa będzie zawarta: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przewiduje się ograniczenie li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czby uczestników umowy ramowej: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Przewidziana maksymalna li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czba uczestników umowy ramowej: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obejmuje ustanowieni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e dynamicznego systemu zakupów: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będą zamieszczone dodatkowe informacje dotycząc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e dynamicznego systemu zakupów: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 ramach umowy ramowej/dynamicznego systemu zakupów dopuszcza się złożenie ofert w fo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rmie katalogów elektronicznych: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Przewiduje się pobranie ze złożonych katalogów elektronicznych informacji potrzebnych do sporządzenia ofert w ramach umowy ramowe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j/dynamicznego systemu zakupów: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IV.1.8) Aukcja elektroniczna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Przewidziane jest przeprowadzenie aukcji elektronicznej </w:t>
      </w:r>
      <w:r w:rsidRPr="00484F4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nieograniczony, przetarg ograniczony, negocjacje z ogłoszeniem) 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adres strony internetowej, na k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tórej aukcja będzie prowadzona: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Należy wskazać elementy, których wartości będą przedmiotem aukcji elektronicznej: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ograniczenia co do przedstawionych wartości, wynikające z opisu przedmiotu zamówienia: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podać, które informacje zostaną udostępnione wykonawcom w trakcie aukcji elektronicznej oraz jaki będzie termin ich udostępnienia: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przebiegu aukcji elektronicznej: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Jaki jest przewidziany sposób postępowania w toku aukcji elektronicznej i jakie będą warunki, na jakich wykonawcy będą mogli licytować (minimalne wysokości postąpień):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Informacje dotyczące wykorzystywanego sprzętu elektronicznego, rozwiązań i 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specyfikacji technicznych w zakresie połączeń: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rejestracji i identyfikacji wykonawców w aukcji elektronicznej: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o liczbie etapów aukcji elektronicznej i czasie ich trwania: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Czas trwania: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wykonawcy, którzy nie złożyli nowych postąpień, zostaną zakwalifikowani do następnego etapu: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Warunki za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mknięcia aukcji elektronicznej: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IV.2) KRYTERIA OCENY OFERT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IV.2.1) Kryteria oceny ofert: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IV.2.2) Kryteria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2"/>
        <w:gridCol w:w="1016"/>
      </w:tblGrid>
      <w:tr w:rsidR="00484F4B" w:rsidRPr="00484F4B" w:rsidTr="00484F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4F4B" w:rsidRPr="00484F4B" w:rsidRDefault="00484F4B" w:rsidP="00484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84F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4F4B" w:rsidRPr="00484F4B" w:rsidRDefault="00484F4B" w:rsidP="00484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84F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484F4B" w:rsidRPr="00484F4B" w:rsidTr="00484F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4F4B" w:rsidRPr="00484F4B" w:rsidRDefault="00484F4B" w:rsidP="00484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84F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4F4B" w:rsidRPr="00484F4B" w:rsidRDefault="00484F4B" w:rsidP="00484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84F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484F4B" w:rsidRPr="00484F4B" w:rsidTr="00484F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4F4B" w:rsidRPr="00484F4B" w:rsidRDefault="00484F4B" w:rsidP="00484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84F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ilość jednocześnie obsługiwanych wątków przez procesor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4F4B" w:rsidRPr="00484F4B" w:rsidRDefault="00484F4B" w:rsidP="00484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84F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  <w:tr w:rsidR="00484F4B" w:rsidRPr="00484F4B" w:rsidTr="00484F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4F4B" w:rsidRPr="00484F4B" w:rsidRDefault="00484F4B" w:rsidP="00484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84F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gwarancji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4F4B" w:rsidRPr="00484F4B" w:rsidRDefault="00484F4B" w:rsidP="00484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84F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IV.2.3) Zastosowanie procedury, o której mowa w art. 24aa ust. 1 ustawy </w:t>
      </w:r>
      <w:proofErr w:type="spellStart"/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(przetarg nieograniczony)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IV.3) Negocjacje z ogłoszeniem, dialog konkurencyjny, partnerstwo innowacyjne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IV.3.1) Informacje na temat negocjacji z ogłoszeniem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Minimalne wymagania, które m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uszą spełniać wszystkie oferty: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Przewidziane jest zastrzeżenie prawa do udzielenia zamówienia na podstawie ofert wstępnych bez przeprowadzenia negocjacji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Przewidziany jest podział negocjacji na etapy w celu ograniczenia liczby ofert: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ne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gocjacji (w tym liczbę etapów):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IV.3.2) Informacje na temat dialogu konkurencyjnego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Opis potrzeb i wymagań zamawiającego lub informacja o sposobie uzyskania tego opisu: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 xml:space="preserve">Informacja o wysokości nagród dla wykonawców, którzy podczas dialogu konkurencyjnego przedstawili rozwiązania stanowiące podstawę do składania ofert, jeżeli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zamawiający przewiduje nagrody: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tępny harmonogram postępowania: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dialogu na etapy w celu ograniczenia liczby rozwiązań: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macje na temat etapów dialogu: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IV.3.3) Informacje na temat partnerstwa innowacyjnego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Elementy opisu przedmiotu zamówienia definiujące minimalne wymagania, którym mus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zą odpowiadać wszystkie oferty: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negocjacji na etapy w celu ograniczeniu liczby ofert podlegających negocjacjom poprzez zastosowanie kryteriów oceny ofert wskazanych w specyfikacji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istotnych warunków zamówienia: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IV.4) Licytacja elektroniczna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będzie prowadzona licytacja elektroniczna: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Adres strony internetowej, na której jest dostępny opis przedmiotu zamówienia w licytacji elektronicznej: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Wymagania dotyczące rejestracji i identyfikacji wykonawców w licytacji elektronicznej, w tym wymagania techniczne urządzeń informatycznych: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Sposób postępowania w toku licytacji elektronicznej, w tym określenie minimalnych wysokości postąpień: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Informacje o liczbie etapów licytacji elektronicznej i czasie ich trwania: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Czas trwania: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Wykonawcy, którzy nie złożyli nowych postąpień, zostaną zakwalifikowani do następnego etapu: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składania wniosków o dopuszczenie do udziału w licytacji elektronicznej: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godzina: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Termin otwarcia licytacji elektronicznej: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i warunki zamknięcia licytacji elektronicznej: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  <w:t>Istotne dla stron postanowienia, które zostaną wprowadzone do treści zawieranej umowy w sprawie zamówienia publicznego, albo ogólne warunki umowy, albo wzór umowy: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zabezpieczenia należytego wykonania umowy: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</w:p>
    <w:p w:rsidR="00484F4B" w:rsidRPr="00484F4B" w:rsidRDefault="00484F4B" w:rsidP="00484F4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IV.5) ZMIANA UMOWY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istotne zmiany postanowień zawartej umowy w stosunku do treści oferty, na podstawie której dokonano wyboru wykonawcy: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wskazać zakres, charakter zmian o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raz warunki wprowadzenia zmian: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IV.6) INFORMACJE ADMINISTRACYJNE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IV.6.1) Sposób udostępniania informacji o charakterze poufnym </w:t>
      </w:r>
      <w:r w:rsidRPr="00484F4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dotyczy):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Środki służące ochronie informacji o charakterze poufnym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IV.6.2) Termin składania ofert lub wniosków o dopuszczenie do udziału w postępowaniu: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2020-09-30, godzina: 10:30,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Skrócenie terminu składania wniosków, ze względu na pilną potrzebę udzielenia zamówienia (przetarg nieograniczony, przetarg ogranicz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ony, negocjacje z ogłoszeniem):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Wskazać powody:</w:t>
      </w:r>
      <w:bookmarkStart w:id="0" w:name="_GoBack"/>
      <w:bookmarkEnd w:id="0"/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Język lub języki, w jakich mogą być sporządzane oferty lub wnioski o dopuszczenie do udziału w postępowaniu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&gt; polski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IV.6.3) Termin związania ofertą: 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do: okres w dniach: 30 (od ostatecznego terminu składania ofert)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IV.6.4) Przewiduje się unieważnienie postępowania o udzielenie zamówienia, w przypadku nieprzyznania środków, które miały być przeznaczone na sfinansowanie całości lub części zamówienia:</w:t>
      </w:r>
      <w:r w:rsidRPr="00484F4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84F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IV.6.5) Informacje dodatkowe:</w:t>
      </w:r>
    </w:p>
    <w:p w:rsidR="003F360E" w:rsidRDefault="003F360E"/>
    <w:sectPr w:rsidR="003F3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F4B"/>
    <w:rsid w:val="003F360E"/>
    <w:rsid w:val="0048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2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8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7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82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92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42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38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82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8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8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25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3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3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0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5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2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53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23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7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19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45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56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2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3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16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07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2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05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89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5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96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2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1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3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44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01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2595</Words>
  <Characters>15570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Bursztyn</dc:creator>
  <cp:lastModifiedBy>Aleksandra Bursztyn</cp:lastModifiedBy>
  <cp:revision>1</cp:revision>
  <dcterms:created xsi:type="dcterms:W3CDTF">2020-09-15T10:30:00Z</dcterms:created>
  <dcterms:modified xsi:type="dcterms:W3CDTF">2020-09-15T10:35:00Z</dcterms:modified>
</cp:coreProperties>
</file>