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1C" w:rsidRPr="00E005E1" w:rsidRDefault="0084001C" w:rsidP="0084001C">
      <w:pPr>
        <w:jc w:val="right"/>
        <w:rPr>
          <w:rFonts w:asciiTheme="minorHAnsi" w:hAnsiTheme="minorHAnsi" w:cstheme="minorHAnsi"/>
          <w:sz w:val="24"/>
          <w:szCs w:val="24"/>
        </w:rPr>
      </w:pPr>
      <w:r w:rsidRPr="00E005E1">
        <w:rPr>
          <w:rFonts w:asciiTheme="minorHAnsi" w:hAnsiTheme="minorHAnsi" w:cstheme="minorHAnsi"/>
          <w:b/>
          <w:sz w:val="24"/>
          <w:szCs w:val="24"/>
        </w:rPr>
        <w:t>Załącznik nr 2</w:t>
      </w:r>
    </w:p>
    <w:p w:rsidR="0084001C" w:rsidRPr="00334D85" w:rsidRDefault="0084001C" w:rsidP="0084001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4D85">
        <w:rPr>
          <w:rFonts w:asciiTheme="minorHAnsi" w:hAnsiTheme="minorHAnsi" w:cstheme="minorHAnsi"/>
          <w:b/>
          <w:sz w:val="24"/>
          <w:szCs w:val="24"/>
        </w:rPr>
        <w:t>Szczegółowa oferta cenowa</w:t>
      </w:r>
    </w:p>
    <w:p w:rsidR="0084001C" w:rsidRPr="00E005E1" w:rsidRDefault="0084001C" w:rsidP="0084001C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678"/>
        <w:gridCol w:w="851"/>
        <w:gridCol w:w="992"/>
        <w:gridCol w:w="1417"/>
      </w:tblGrid>
      <w:tr w:rsidR="0084001C" w:rsidTr="00F15D4C">
        <w:tc>
          <w:tcPr>
            <w:tcW w:w="568" w:type="dxa"/>
            <w:vAlign w:val="center"/>
          </w:tcPr>
          <w:p w:rsidR="0084001C" w:rsidRPr="005024B0" w:rsidRDefault="0084001C" w:rsidP="00F15D4C">
            <w:pPr>
              <w:spacing w:after="120"/>
              <w:jc w:val="center"/>
            </w:pPr>
            <w:r w:rsidRPr="005024B0">
              <w:t>Lp.</w:t>
            </w: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  <w:b/>
              </w:rPr>
              <w:t>Nazwa urządzenia</w:t>
            </w:r>
          </w:p>
        </w:tc>
        <w:tc>
          <w:tcPr>
            <w:tcW w:w="4678" w:type="dxa"/>
            <w:vAlign w:val="center"/>
          </w:tcPr>
          <w:p w:rsidR="0084001C" w:rsidRPr="000E3A3D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  <w:b/>
                <w:bCs w:val="0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  <w:b/>
              </w:rPr>
              <w:t>Zakres prac</w:t>
            </w:r>
          </w:p>
        </w:tc>
        <w:tc>
          <w:tcPr>
            <w:tcW w:w="851" w:type="dxa"/>
            <w:vAlign w:val="center"/>
          </w:tcPr>
          <w:p w:rsidR="0084001C" w:rsidRPr="00FC7551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  <w:b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  <w:b/>
              </w:rPr>
              <w:t>Ilość szacowana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  <w:b/>
              </w:rPr>
            </w:pPr>
            <w:r w:rsidRPr="00FC7551">
              <w:rPr>
                <w:rStyle w:val="WypenienietekstuZnak"/>
                <w:rFonts w:asciiTheme="minorHAnsi" w:eastAsiaTheme="minorHAnsi" w:hAnsiTheme="minorHAnsi" w:cstheme="minorHAnsi"/>
                <w:b/>
              </w:rPr>
              <w:t>Cena brutto</w:t>
            </w:r>
          </w:p>
        </w:tc>
        <w:tc>
          <w:tcPr>
            <w:tcW w:w="1417" w:type="dxa"/>
            <w:vAlign w:val="center"/>
          </w:tcPr>
          <w:p w:rsidR="0084001C" w:rsidRPr="00FC7551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  <w:b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  <w:b/>
              </w:rPr>
              <w:t>Wartość brutto (cena*ilość)</w:t>
            </w: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Godex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G500</w:t>
            </w:r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 drukarki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Sprawdzenie i oczyszczenie mechanizmu pobierania i toru przesuwu etykiet,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Konserwacja elementów współpracujących (łożyska, wałki, kółka zębate, mechani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zm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 drukarki).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38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Evolis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Zenius</w:t>
            </w:r>
            <w:proofErr w:type="spellEnd"/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 drukarki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pobierania i toru przesuwu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kart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Pr="000E3A3D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Konserwacja elementów współpracujących (łożyska, wałki, kółka zębate, mechani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zm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 drukarki).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7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Evolis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Pebble</w:t>
            </w:r>
            <w:proofErr w:type="spellEnd"/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 drukarki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pobierania i toru przesuwu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kart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Konserwacja elementów współpracujących (łożyska, wałki, kółka zębate, mechani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zm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 drukarki).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Brother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PDS-5000F</w:t>
            </w:r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C30037"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C30037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 skanera,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S</w:t>
            </w:r>
            <w:r w:rsidRPr="00C30037">
              <w:rPr>
                <w:rStyle w:val="WypenienietekstuZnak"/>
                <w:rFonts w:asciiTheme="minorHAnsi" w:eastAsiaTheme="minorHAnsi" w:hAnsiTheme="minorHAnsi" w:cstheme="minorHAnsi"/>
              </w:rPr>
              <w:t>prawdzenie i oczyszczenie mechanizmu optycznego.</w:t>
            </w:r>
          </w:p>
        </w:tc>
        <w:tc>
          <w:tcPr>
            <w:tcW w:w="851" w:type="dxa"/>
            <w:vAlign w:val="center"/>
          </w:tcPr>
          <w:p w:rsidR="0084001C" w:rsidRPr="00C30037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9</w:t>
            </w:r>
          </w:p>
        </w:tc>
        <w:tc>
          <w:tcPr>
            <w:tcW w:w="992" w:type="dxa"/>
            <w:vAlign w:val="center"/>
          </w:tcPr>
          <w:p w:rsidR="0084001C" w:rsidRPr="00C30037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Pr="00C30037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Kyocera ECOSYS M3550idn</w:t>
            </w:r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pobierania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transportu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papieru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układu optycznego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Obustronne czyszczenie szyby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zespołu wywoływania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zespołu utrwalania,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Konserwacja elementów współpracujących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Pr="00C30037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Sprawdzenie i regulacja jakości wydruku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32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6</w:t>
            </w: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Kyocera ECOSYS </w:t>
            </w: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lastRenderedPageBreak/>
              <w:t>M3550idn</w:t>
            </w:r>
          </w:p>
        </w:tc>
        <w:tc>
          <w:tcPr>
            <w:tcW w:w="4678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lastRenderedPageBreak/>
              <w:t>Wymiana zespołu utrwalania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7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Kyocera ECOSYS M3550idn</w:t>
            </w:r>
          </w:p>
        </w:tc>
        <w:tc>
          <w:tcPr>
            <w:tcW w:w="4678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Wymiana elektrody ładującej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8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8</w:t>
            </w: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Kyocera </w:t>
            </w: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TASKalfa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3011i</w:t>
            </w:r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pobierania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transportu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papieru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układu optycznego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Obustronne czyszczenie szyby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zespołu wywoływania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zespołu utrwalania,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Konserwacja elementów współpracujących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Sprawdzenie i regulacja jakości wydruku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40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9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Kyocera </w:t>
            </w: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TASKalfa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3011i</w:t>
            </w:r>
          </w:p>
        </w:tc>
        <w:tc>
          <w:tcPr>
            <w:tcW w:w="4678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Wymiana kompletu rolek pobierania papieru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60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Kyocera </w:t>
            </w: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TASKalfa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3011i</w:t>
            </w:r>
          </w:p>
        </w:tc>
        <w:tc>
          <w:tcPr>
            <w:tcW w:w="4678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Wymiana zespołu utrwalania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10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11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Kyocera </w:t>
            </w: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TASKalfa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3011i</w:t>
            </w:r>
          </w:p>
        </w:tc>
        <w:tc>
          <w:tcPr>
            <w:tcW w:w="4678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Wymiana zespołu wywołującego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7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12</w:t>
            </w: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Kyocera </w:t>
            </w: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TASKalfa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3252ci</w:t>
            </w:r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pobierania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transportu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papieru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układu optycznego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Obustronne czyszczenie szyby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zespołu wywoływania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zespołu utrwalania,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Konserwacja elementów współpracujących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Sprawdzenie i regulacja jakości wydruku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8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13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HID F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argo</w:t>
            </w: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DTC1250e</w:t>
            </w:r>
          </w:p>
        </w:tc>
        <w:tc>
          <w:tcPr>
            <w:tcW w:w="4678" w:type="dxa"/>
            <w:vAlign w:val="center"/>
          </w:tcPr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 drukarki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pobierania i toru przesuwu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kart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2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Konserwacja elementów współpracujących (łożyska, wałki, kółka zębate, mechani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zm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 drukarki).</w:t>
            </w:r>
          </w:p>
        </w:tc>
        <w:tc>
          <w:tcPr>
            <w:tcW w:w="851" w:type="dxa"/>
            <w:vAlign w:val="center"/>
          </w:tcPr>
          <w:p w:rsidR="0084001C" w:rsidRPr="00FC7551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6</w:t>
            </w:r>
          </w:p>
        </w:tc>
        <w:tc>
          <w:tcPr>
            <w:tcW w:w="992" w:type="dxa"/>
            <w:vAlign w:val="center"/>
          </w:tcPr>
          <w:p w:rsidR="0084001C" w:rsidRPr="00FC7551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Pr="00FC7551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14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Kyocera ECOSYS M3655</w:t>
            </w:r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lastRenderedPageBreak/>
              <w:t xml:space="preserve">pobierania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transportu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papieru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układu optycznego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Obustronne czyszczenie szyby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zespołu wywoływania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C4F68">
              <w:rPr>
                <w:rStyle w:val="WypenienietekstuZnak"/>
                <w:rFonts w:asciiTheme="minorHAnsi" w:eastAsiaTheme="minorHAnsi" w:hAnsiTheme="minorHAnsi" w:cstheme="minorHAnsi"/>
              </w:rPr>
              <w:t>Czyszczenie i regulacja zespołu utrwalania,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Konserwacja elementów współpracujących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Sprawdzenie i regulacja jakości wydruku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15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X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erox</w:t>
            </w: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B210VDNI</w:t>
            </w:r>
          </w:p>
        </w:tc>
        <w:tc>
          <w:tcPr>
            <w:tcW w:w="4678" w:type="dxa"/>
            <w:vAlign w:val="center"/>
          </w:tcPr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Czyszczenie zewnętrzne oraz wnętrza drukarki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pobierania i toru przesuwu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papieru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>Konserwacja elementów współpracujących (łożyska, wałki, kółka zębate, mechani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zm</w:t>
            </w: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 drukarki).</w:t>
            </w:r>
          </w:p>
        </w:tc>
        <w:tc>
          <w:tcPr>
            <w:tcW w:w="851" w:type="dxa"/>
            <w:vAlign w:val="center"/>
          </w:tcPr>
          <w:p w:rsidR="0084001C" w:rsidRPr="00FC7551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84001C" w:rsidRPr="00FC7551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Pr="00FC7551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16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Kodak S2060W</w:t>
            </w:r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Czyszczenie zewnętrzne oraz wnętrza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skanera,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optycznego.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12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17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Canon </w:t>
            </w:r>
            <w:proofErr w:type="spellStart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>Lide</w:t>
            </w:r>
            <w:proofErr w:type="spellEnd"/>
            <w:r w:rsidRPr="00066EF5">
              <w:rPr>
                <w:rStyle w:val="WypenienietekstuZnak"/>
                <w:rFonts w:asciiTheme="minorHAnsi" w:eastAsiaTheme="minorHAnsi" w:hAnsiTheme="minorHAnsi" w:cstheme="minorHAnsi"/>
              </w:rPr>
              <w:t xml:space="preserve"> 300</w:t>
            </w:r>
          </w:p>
        </w:tc>
        <w:tc>
          <w:tcPr>
            <w:tcW w:w="4678" w:type="dxa"/>
            <w:vAlign w:val="center"/>
          </w:tcPr>
          <w:p w:rsidR="0084001C" w:rsidRPr="00C30037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Konserwacja obejmująca:</w:t>
            </w:r>
          </w:p>
          <w:p w:rsidR="0084001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Czyszczenie zewnętrzne oraz wnętrza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skanera,</w:t>
            </w:r>
          </w:p>
          <w:p w:rsidR="0084001C" w:rsidRPr="002E05DC" w:rsidRDefault="0084001C" w:rsidP="0084001C">
            <w:pPr>
              <w:pStyle w:val="Akapitzlist"/>
              <w:numPr>
                <w:ilvl w:val="0"/>
                <w:numId w:val="1"/>
              </w:numPr>
              <w:rPr>
                <w:rStyle w:val="WypenienietekstuZnak"/>
                <w:rFonts w:asciiTheme="minorHAnsi" w:eastAsiaTheme="minorHAnsi" w:hAnsiTheme="minorHAnsi" w:cstheme="minorHAnsi"/>
              </w:rPr>
            </w:pPr>
            <w:r w:rsidRPr="000E3A3D">
              <w:rPr>
                <w:rStyle w:val="WypenienietekstuZnak"/>
                <w:rFonts w:asciiTheme="minorHAnsi" w:eastAsiaTheme="minorHAnsi" w:hAnsiTheme="minorHAnsi" w:cstheme="minorHAnsi"/>
              </w:rPr>
              <w:t xml:space="preserve">Sprawdzenie i oczyszczenie mechanizmu </w:t>
            </w:r>
            <w:r>
              <w:rPr>
                <w:rStyle w:val="WypenienietekstuZnak"/>
                <w:rFonts w:asciiTheme="minorHAnsi" w:eastAsiaTheme="minorHAnsi" w:hAnsiTheme="minorHAnsi" w:cstheme="minorHAnsi"/>
              </w:rPr>
              <w:t>optycznego.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568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18</w:t>
            </w:r>
          </w:p>
        </w:tc>
        <w:tc>
          <w:tcPr>
            <w:tcW w:w="1417" w:type="dxa"/>
            <w:vAlign w:val="center"/>
          </w:tcPr>
          <w:p w:rsidR="0084001C" w:rsidRPr="00066EF5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Wszystkie urządzenia</w:t>
            </w:r>
          </w:p>
        </w:tc>
        <w:tc>
          <w:tcPr>
            <w:tcW w:w="4678" w:type="dxa"/>
            <w:vAlign w:val="center"/>
          </w:tcPr>
          <w:p w:rsidR="0084001C" w:rsidRDefault="0084001C" w:rsidP="00F15D4C">
            <w:pPr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Roboczogodzina</w:t>
            </w:r>
          </w:p>
        </w:tc>
        <w:tc>
          <w:tcPr>
            <w:tcW w:w="851" w:type="dxa"/>
            <w:vAlign w:val="center"/>
          </w:tcPr>
          <w:p w:rsidR="0084001C" w:rsidRDefault="0084001C" w:rsidP="00F15D4C">
            <w:pPr>
              <w:jc w:val="center"/>
              <w:rPr>
                <w:rStyle w:val="WypenienietekstuZnak"/>
                <w:rFonts w:asciiTheme="minorHAnsi" w:eastAsiaTheme="minorHAnsi" w:hAnsiTheme="minorHAnsi" w:cstheme="minorHAnsi"/>
              </w:rPr>
            </w:pPr>
            <w:r>
              <w:rPr>
                <w:rStyle w:val="WypenienietekstuZnak"/>
                <w:rFonts w:asciiTheme="minorHAnsi" w:eastAsiaTheme="minorHAnsi" w:hAnsiTheme="minorHAnsi" w:cstheme="minorHAnsi"/>
              </w:rPr>
              <w:t>40</w:t>
            </w:r>
          </w:p>
        </w:tc>
        <w:tc>
          <w:tcPr>
            <w:tcW w:w="992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  <w:tr w:rsidR="0084001C" w:rsidTr="00F15D4C">
        <w:tc>
          <w:tcPr>
            <w:tcW w:w="8506" w:type="dxa"/>
            <w:gridSpan w:val="5"/>
            <w:vAlign w:val="center"/>
          </w:tcPr>
          <w:p w:rsidR="0084001C" w:rsidRPr="00363098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  <w:b/>
                <w:bCs w:val="0"/>
              </w:rPr>
            </w:pPr>
            <w:r w:rsidRPr="00363098">
              <w:rPr>
                <w:rStyle w:val="WypenienietekstuZnak"/>
                <w:rFonts w:asciiTheme="minorHAnsi" w:eastAsiaTheme="minorHAnsi" w:hAnsiTheme="minorHAnsi" w:cstheme="minorHAnsi"/>
                <w:b/>
              </w:rPr>
              <w:t>Łączna cena brutto</w:t>
            </w:r>
          </w:p>
        </w:tc>
        <w:tc>
          <w:tcPr>
            <w:tcW w:w="1417" w:type="dxa"/>
            <w:vAlign w:val="center"/>
          </w:tcPr>
          <w:p w:rsidR="0084001C" w:rsidRDefault="0084001C" w:rsidP="00F15D4C">
            <w:pPr>
              <w:jc w:val="right"/>
              <w:rPr>
                <w:rStyle w:val="WypenienietekstuZnak"/>
                <w:rFonts w:asciiTheme="minorHAnsi" w:eastAsiaTheme="minorHAnsi" w:hAnsiTheme="minorHAnsi" w:cstheme="minorHAnsi"/>
              </w:rPr>
            </w:pPr>
          </w:p>
        </w:tc>
      </w:tr>
    </w:tbl>
    <w:p w:rsidR="0084001C" w:rsidRPr="006106E1" w:rsidRDefault="0084001C" w:rsidP="0084001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4001C" w:rsidRDefault="0084001C" w:rsidP="0084001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4001C" w:rsidRPr="00E005E1" w:rsidRDefault="0084001C" w:rsidP="0084001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4001C" w:rsidRPr="00E005E1" w:rsidRDefault="0084001C" w:rsidP="0084001C">
      <w:pPr>
        <w:jc w:val="center"/>
        <w:rPr>
          <w:rFonts w:asciiTheme="minorHAnsi" w:hAnsiTheme="minorHAnsi" w:cstheme="minorHAnsi"/>
        </w:rPr>
      </w:pPr>
    </w:p>
    <w:p w:rsidR="0084001C" w:rsidRPr="00E005E1" w:rsidRDefault="0084001C" w:rsidP="0084001C">
      <w:pPr>
        <w:ind w:left="5200" w:hanging="24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005E1">
        <w:rPr>
          <w:rFonts w:asciiTheme="minorHAnsi" w:hAnsiTheme="minorHAnsi" w:cstheme="minorHAnsi"/>
          <w:color w:val="000000"/>
          <w:sz w:val="24"/>
          <w:szCs w:val="24"/>
        </w:rPr>
        <w:t>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</w:t>
      </w:r>
      <w:r w:rsidRPr="00E005E1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………………. </w:t>
      </w:r>
    </w:p>
    <w:p w:rsidR="0084001C" w:rsidRPr="00E005E1" w:rsidRDefault="0084001C" w:rsidP="0084001C">
      <w:pPr>
        <w:ind w:left="5200" w:hanging="24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005E1">
        <w:rPr>
          <w:rFonts w:asciiTheme="minorHAnsi" w:hAnsiTheme="minorHAnsi" w:cstheme="minorHAnsi"/>
          <w:color w:val="000000"/>
          <w:sz w:val="18"/>
          <w:szCs w:val="18"/>
        </w:rPr>
        <w:t>(podpis Wykonawcy</w:t>
      </w:r>
      <w:r>
        <w:rPr>
          <w:rFonts w:asciiTheme="minorHAnsi" w:hAnsiTheme="minorHAnsi" w:cstheme="minorHAnsi"/>
          <w:color w:val="000000"/>
          <w:sz w:val="18"/>
          <w:szCs w:val="18"/>
        </w:rPr>
        <w:t>, akceptacja elektroniczna</w:t>
      </w:r>
      <w:r w:rsidRPr="00E005E1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430B00" w:rsidRDefault="0084001C">
      <w:bookmarkStart w:id="0" w:name="_GoBack"/>
      <w:bookmarkEnd w:id="0"/>
    </w:p>
    <w:sectPr w:rsidR="00430B00" w:rsidSect="00331B4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2A6A"/>
    <w:multiLevelType w:val="hybridMultilevel"/>
    <w:tmpl w:val="B42EEE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A26C0"/>
    <w:multiLevelType w:val="hybridMultilevel"/>
    <w:tmpl w:val="7820E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C"/>
    <w:rsid w:val="002A062C"/>
    <w:rsid w:val="0084001C"/>
    <w:rsid w:val="00A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EF1D-2C70-46A8-8828-94589692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01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01C"/>
    <w:pPr>
      <w:ind w:left="720"/>
      <w:contextualSpacing/>
    </w:pPr>
  </w:style>
  <w:style w:type="table" w:styleId="Tabela-Siatka">
    <w:name w:val="Table Grid"/>
    <w:basedOn w:val="Standardowy"/>
    <w:uiPriority w:val="59"/>
    <w:rsid w:val="00840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enienietekstu">
    <w:name w:val="Wypełnienie tekstu"/>
    <w:basedOn w:val="Normalny"/>
    <w:link w:val="WypenienietekstuZnak"/>
    <w:qFormat/>
    <w:rsid w:val="0084001C"/>
    <w:pPr>
      <w:widowControl w:val="0"/>
      <w:shd w:val="clear" w:color="auto" w:fill="FFFFFF"/>
      <w:suppressAutoHyphens w:val="0"/>
      <w:autoSpaceDE w:val="0"/>
      <w:autoSpaceDN w:val="0"/>
      <w:adjustRightInd w:val="0"/>
      <w:spacing w:line="274" w:lineRule="exact"/>
    </w:pPr>
    <w:rPr>
      <w:rFonts w:cs="Arial"/>
      <w:bCs/>
      <w:color w:val="000000"/>
      <w:sz w:val="24"/>
      <w:szCs w:val="24"/>
      <w:lang w:eastAsia="pl-PL"/>
    </w:rPr>
  </w:style>
  <w:style w:type="character" w:customStyle="1" w:styleId="WypenienietekstuZnak">
    <w:name w:val="Wypełnienie tekstu Znak"/>
    <w:basedOn w:val="Domylnaczcionkaakapitu"/>
    <w:link w:val="Wypenienietekstu"/>
    <w:rsid w:val="0084001C"/>
    <w:rPr>
      <w:rFonts w:ascii="Times New Roman" w:eastAsia="Times New Roman" w:hAnsi="Times New Roman" w:cs="Arial"/>
      <w:bCs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Rawski Jacek</dc:creator>
  <cp:keywords/>
  <dc:description/>
  <cp:lastModifiedBy>Rawski Jacek</cp:lastModifiedBy>
  <cp:revision>1</cp:revision>
  <dcterms:created xsi:type="dcterms:W3CDTF">2023-12-01T13:17:00Z</dcterms:created>
  <dcterms:modified xsi:type="dcterms:W3CDTF">2023-12-01T13:17:00Z</dcterms:modified>
</cp:coreProperties>
</file>